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EB" w:rsidRDefault="00F115A6" w:rsidP="004952EB">
      <w:pPr>
        <w:jc w:val="center"/>
        <w:rPr>
          <w:b/>
          <w:sz w:val="32"/>
          <w:szCs w:val="32"/>
        </w:rPr>
      </w:pPr>
      <w:r w:rsidRPr="004952EB">
        <w:rPr>
          <w:szCs w:val="32"/>
        </w:rPr>
        <w:t xml:space="preserve"> </w:t>
      </w:r>
      <w:r w:rsidR="004952EB">
        <w:rPr>
          <w:b/>
          <w:sz w:val="32"/>
          <w:szCs w:val="32"/>
        </w:rPr>
        <w:t>П</w:t>
      </w:r>
      <w:r w:rsidR="004952EB" w:rsidRPr="00DD0998">
        <w:rPr>
          <w:b/>
          <w:sz w:val="32"/>
          <w:szCs w:val="32"/>
        </w:rPr>
        <w:t xml:space="preserve">аспорт </w:t>
      </w:r>
      <w:r w:rsidR="004952EB">
        <w:rPr>
          <w:b/>
          <w:sz w:val="32"/>
          <w:szCs w:val="32"/>
        </w:rPr>
        <w:t xml:space="preserve">территории </w:t>
      </w:r>
      <w:r w:rsidR="004952EB" w:rsidRPr="00FD0D36">
        <w:rPr>
          <w:b/>
          <w:sz w:val="32"/>
          <w:szCs w:val="32"/>
        </w:rPr>
        <w:t>Тельмановского района</w:t>
      </w:r>
    </w:p>
    <w:p w:rsidR="004952EB" w:rsidRDefault="004952EB" w:rsidP="004952EB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952EB" w:rsidTr="004952EB">
        <w:tc>
          <w:tcPr>
            <w:tcW w:w="9570" w:type="dxa"/>
            <w:gridSpan w:val="2"/>
          </w:tcPr>
          <w:p w:rsidR="004952EB" w:rsidRPr="000E67E7" w:rsidRDefault="004952EB" w:rsidP="004952EB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lang w:val="uk-UA"/>
              </w:rPr>
            </w:pPr>
            <w:r w:rsidRPr="00C6761C">
              <w:rPr>
                <w:b/>
                <w:sz w:val="28"/>
                <w:szCs w:val="28"/>
                <w:lang w:val="uk-UA"/>
              </w:rPr>
              <w:t>I. СИМВОЛИКА И КРАТКАЯ ИСТОРИЧЕСКАЯ СПРАВКА</w:t>
            </w:r>
          </w:p>
        </w:tc>
      </w:tr>
      <w:tr w:rsidR="004952EB" w:rsidTr="004952EB">
        <w:tc>
          <w:tcPr>
            <w:tcW w:w="4784" w:type="dxa"/>
          </w:tcPr>
          <w:p w:rsidR="004952EB" w:rsidRPr="00712076" w:rsidRDefault="004952EB" w:rsidP="004952EB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733675" cy="1619250"/>
                  <wp:effectExtent l="19050" t="0" r="9525" b="0"/>
                  <wp:docPr id="3" name="Рисунок 1" descr="C:\Users\Администратор\Downloads\Тельмановский рай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Тельмановский рай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952EB" w:rsidRPr="00712076" w:rsidRDefault="004952EB" w:rsidP="004952EB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lang w:val="uk-UA"/>
              </w:rPr>
            </w:pPr>
            <w:r w:rsidRPr="00E36CC2">
              <w:rPr>
                <w:noProof/>
              </w:rPr>
              <w:drawing>
                <wp:inline distT="0" distB="0" distL="0" distR="0">
                  <wp:extent cx="1815936" cy="1285875"/>
                  <wp:effectExtent l="19050" t="0" r="0" b="0"/>
                  <wp:docPr id="21" name="Рисунок 2" descr="D:\РАБОЧИЙ СТОЛ\Общее ВСЕ ДОКУМЕНТЫ 2018\ГЕРБ ФЛАГ РАЙОНА\Флаг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Общее ВСЕ ДОКУМЕНТЫ 2018\ГЕРБ ФЛАГ РАЙОНА\Флаг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36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2EB" w:rsidTr="004952EB">
        <w:trPr>
          <w:trHeight w:val="970"/>
        </w:trPr>
        <w:tc>
          <w:tcPr>
            <w:tcW w:w="4784" w:type="dxa"/>
          </w:tcPr>
          <w:p w:rsidR="004952EB" w:rsidRDefault="004952EB" w:rsidP="004952EB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 w:rsidRPr="008235E5">
              <w:rPr>
                <w:bCs/>
                <w:color w:val="222222"/>
              </w:rPr>
              <w:t>Герб Тельмановского района</w:t>
            </w:r>
            <w:r w:rsidRPr="008235E5">
              <w:rPr>
                <w:color w:val="222222"/>
              </w:rPr>
              <w:t> — официальный символ </w:t>
            </w:r>
            <w:hyperlink r:id="rId7" w:tooltip="Тельмановский район" w:history="1">
              <w:r>
                <w:t xml:space="preserve">Тельмановского </w:t>
              </w:r>
              <w:r w:rsidRPr="00F567EA">
                <w:t>района</w:t>
              </w:r>
            </w:hyperlink>
            <w:r w:rsidRPr="00F567EA">
              <w:t> </w:t>
            </w:r>
            <w:hyperlink r:id="rId8" w:tooltip="Донецкая область" w:history="1">
              <w:r w:rsidRPr="00F567EA">
                <w:t>Донецкой Народной</w:t>
              </w:r>
            </w:hyperlink>
            <w:r>
              <w:t xml:space="preserve"> Республики</w:t>
            </w:r>
            <w:r>
              <w:rPr>
                <w:color w:val="222222"/>
              </w:rPr>
              <w:t>.</w:t>
            </w:r>
          </w:p>
          <w:p w:rsidR="004952EB" w:rsidRPr="00B74627" w:rsidRDefault="004952EB" w:rsidP="004952EB">
            <w:pPr>
              <w:shd w:val="clear" w:color="auto" w:fill="FFFFFF"/>
              <w:ind w:firstLine="567"/>
              <w:jc w:val="both"/>
            </w:pPr>
            <w:r w:rsidRPr="00E36CC2">
              <w:t xml:space="preserve">На зелёном щите Т-образный крест, окаймлённый белым цветом и обременённый ласточкой натурального цвета, сопровождаемой сверху семью белыми пятиконечными звёздами, положенными дугообразно, а снизу — белым колосом. Щит обрамлён венком из пяти цветков подсолнечника и дубовых листьев, перевитых лазурной лентой с надписью "Тельмановский район". </w:t>
            </w:r>
          </w:p>
        </w:tc>
        <w:tc>
          <w:tcPr>
            <w:tcW w:w="4786" w:type="dxa"/>
          </w:tcPr>
          <w:p w:rsidR="004952EB" w:rsidRDefault="004952EB" w:rsidP="004952EB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4627">
              <w:t xml:space="preserve">       </w:t>
            </w:r>
            <w:r w:rsidRPr="00726ABF">
              <w:rPr>
                <w:color w:val="000000"/>
              </w:rPr>
              <w:t xml:space="preserve">На зеленом полотнище с соотношением сторон 2:3 голубой Т-образный крест с </w:t>
            </w:r>
            <w:r>
              <w:rPr>
                <w:color w:val="000000"/>
              </w:rPr>
              <w:t>белой</w:t>
            </w:r>
            <w:r w:rsidRPr="00726ABF">
              <w:rPr>
                <w:color w:val="000000"/>
              </w:rPr>
              <w:t xml:space="preserve"> каймой. На перекладине креста семь </w:t>
            </w:r>
            <w:r>
              <w:rPr>
                <w:color w:val="000000"/>
              </w:rPr>
              <w:t>бел</w:t>
            </w:r>
            <w:r w:rsidRPr="00726ABF">
              <w:rPr>
                <w:color w:val="000000"/>
              </w:rPr>
              <w:t xml:space="preserve">ых </w:t>
            </w:r>
            <w:r>
              <w:rPr>
                <w:color w:val="000000"/>
              </w:rPr>
              <w:t>пяти</w:t>
            </w:r>
            <w:r w:rsidRPr="00726ABF">
              <w:rPr>
                <w:color w:val="000000"/>
              </w:rPr>
              <w:t>конечных звезд, положенных дугообразно. Ширина перекладин креста составляет 1/3 ширины флага.</w:t>
            </w:r>
          </w:p>
          <w:p w:rsidR="004952EB" w:rsidRPr="00B74627" w:rsidRDefault="004952EB" w:rsidP="004952EB">
            <w:pPr>
              <w:overflowPunct w:val="0"/>
              <w:adjustRightInd w:val="0"/>
              <w:spacing w:line="360" w:lineRule="auto"/>
              <w:jc w:val="center"/>
              <w:textAlignment w:val="baseline"/>
            </w:pPr>
          </w:p>
        </w:tc>
      </w:tr>
      <w:tr w:rsidR="004952EB" w:rsidTr="004952EB">
        <w:tc>
          <w:tcPr>
            <w:tcW w:w="9570" w:type="dxa"/>
            <w:gridSpan w:val="2"/>
          </w:tcPr>
          <w:p w:rsidR="004952EB" w:rsidRPr="00B74627" w:rsidRDefault="004952EB" w:rsidP="004952EB">
            <w:pPr>
              <w:shd w:val="clear" w:color="auto" w:fill="FFFFFF"/>
              <w:ind w:firstLine="709"/>
              <w:jc w:val="both"/>
            </w:pPr>
            <w:r w:rsidRPr="00B74627">
              <w:t>Большая часть Тельмановского района, восточнее реки </w:t>
            </w:r>
            <w:hyperlink r:id="rId9" w:tooltip="Кальмиус" w:history="1">
              <w:r w:rsidRPr="00B74627">
                <w:rPr>
                  <w:rStyle w:val="af1"/>
                  <w:color w:val="auto"/>
                  <w:u w:val="none"/>
                </w:rPr>
                <w:t>Кальмиус</w:t>
              </w:r>
            </w:hyperlink>
            <w:r w:rsidRPr="00B74627">
              <w:t>, до </w:t>
            </w:r>
            <w:hyperlink r:id="rId10" w:tooltip="1917 год" w:history="1">
              <w:r w:rsidRPr="00B74627">
                <w:rPr>
                  <w:rStyle w:val="af1"/>
                  <w:color w:val="auto"/>
                  <w:u w:val="none"/>
                </w:rPr>
                <w:t>1917 года</w:t>
              </w:r>
            </w:hyperlink>
            <w:r w:rsidRPr="00B74627">
              <w:t> входила в состав </w:t>
            </w:r>
            <w:hyperlink r:id="rId11" w:tooltip="Область Войска Донского" w:history="1">
              <w:r w:rsidRPr="00B74627">
                <w:rPr>
                  <w:rStyle w:val="af1"/>
                  <w:color w:val="auto"/>
                  <w:u w:val="none"/>
                </w:rPr>
                <w:t>Области Войска Донского</w:t>
              </w:r>
            </w:hyperlink>
            <w:r w:rsidRPr="00B74627">
              <w:t xml:space="preserve">. С марта 1923 года - это </w:t>
            </w:r>
            <w:proofErr w:type="spellStart"/>
            <w:r w:rsidRPr="00B74627">
              <w:t>Старо-Каранский</w:t>
            </w:r>
            <w:proofErr w:type="spellEnd"/>
            <w:r w:rsidRPr="00B74627">
              <w:t xml:space="preserve"> район Мариупольского округа. В 1934 году он укрупняется и образовывается два района - </w:t>
            </w:r>
            <w:proofErr w:type="spellStart"/>
            <w:r w:rsidRPr="00B74627">
              <w:t>Старо-Каранский</w:t>
            </w:r>
            <w:proofErr w:type="spellEnd"/>
            <w:r w:rsidRPr="00B74627">
              <w:t xml:space="preserve"> (греческий)  с центром в </w:t>
            </w:r>
            <w:proofErr w:type="gramStart"/>
            <w:r w:rsidRPr="00B74627">
              <w:t>с</w:t>
            </w:r>
            <w:proofErr w:type="gramEnd"/>
            <w:r w:rsidRPr="00B74627">
              <w:t xml:space="preserve">. Старая </w:t>
            </w:r>
            <w:proofErr w:type="spellStart"/>
            <w:r w:rsidRPr="00B74627">
              <w:t>Карань</w:t>
            </w:r>
            <w:proofErr w:type="spellEnd"/>
            <w:r w:rsidRPr="00B74627">
              <w:t xml:space="preserve"> и </w:t>
            </w:r>
            <w:proofErr w:type="spellStart"/>
            <w:r w:rsidRPr="00B74627">
              <w:t>Остгеймский</w:t>
            </w:r>
            <w:proofErr w:type="spellEnd"/>
            <w:r w:rsidRPr="00B74627">
              <w:t xml:space="preserve"> (немецкий) с центром в  с. </w:t>
            </w:r>
            <w:proofErr w:type="spellStart"/>
            <w:r w:rsidRPr="00B74627">
              <w:t>Остгейм</w:t>
            </w:r>
            <w:proofErr w:type="spellEnd"/>
            <w:r w:rsidRPr="00B74627">
              <w:t>.</w:t>
            </w:r>
          </w:p>
          <w:p w:rsidR="004952EB" w:rsidRPr="00B74627" w:rsidRDefault="004952EB" w:rsidP="004952EB">
            <w:pPr>
              <w:shd w:val="clear" w:color="auto" w:fill="FFFFFF"/>
              <w:ind w:firstLine="709"/>
              <w:jc w:val="both"/>
              <w:rPr>
                <w:b/>
                <w:i/>
              </w:rPr>
            </w:pPr>
            <w:r w:rsidRPr="00B74627">
              <w:t xml:space="preserve">22 февраля 1935 года эти районы объединены в один - Тельмановский район. Районный центр Тельмановского района с. </w:t>
            </w:r>
            <w:proofErr w:type="spellStart"/>
            <w:r w:rsidRPr="00B74627">
              <w:t>Остгейм</w:t>
            </w:r>
            <w:proofErr w:type="spellEnd"/>
            <w:r w:rsidRPr="00B74627">
              <w:t xml:space="preserve"> переименовывается в пгт Тельманово.</w:t>
            </w:r>
          </w:p>
        </w:tc>
      </w:tr>
    </w:tbl>
    <w:p w:rsidR="004952EB" w:rsidRDefault="004952EB" w:rsidP="004952EB">
      <w:pPr>
        <w:shd w:val="clear" w:color="auto" w:fill="FFFFFF"/>
        <w:overflowPunct w:val="0"/>
        <w:adjustRightInd w:val="0"/>
        <w:textAlignment w:val="baseline"/>
        <w:rPr>
          <w:b/>
          <w:lang w:val="uk-UA"/>
        </w:rPr>
      </w:pPr>
    </w:p>
    <w:p w:rsidR="004952EB" w:rsidRPr="00CC7433" w:rsidRDefault="004952EB" w:rsidP="004952EB">
      <w:pPr>
        <w:shd w:val="clear" w:color="auto" w:fill="FFFFFF"/>
        <w:overflowPunct w:val="0"/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CC7433">
        <w:rPr>
          <w:b/>
          <w:sz w:val="28"/>
          <w:szCs w:val="28"/>
          <w:lang w:val="uk-UA"/>
        </w:rPr>
        <w:t>ТЕРРИТОРИАЛЬНО-ГЕОГРАФИЧЕСКОЕ ПОЛОЖЕНИЕ</w:t>
      </w:r>
    </w:p>
    <w:p w:rsidR="004952EB" w:rsidRPr="00FB2D68" w:rsidRDefault="004952EB" w:rsidP="004952EB">
      <w:pPr>
        <w:shd w:val="clear" w:color="auto" w:fill="FFFFFF"/>
        <w:overflowPunct w:val="0"/>
        <w:adjustRightInd w:val="0"/>
        <w:jc w:val="center"/>
        <w:textAlignment w:val="baseline"/>
        <w:rPr>
          <w:b/>
          <w:lang w:val="uk-UA"/>
        </w:rPr>
      </w:pPr>
    </w:p>
    <w:p w:rsidR="004952EB" w:rsidRDefault="004952EB" w:rsidP="004952EB">
      <w:pPr>
        <w:ind w:firstLine="567"/>
        <w:jc w:val="both"/>
        <w:rPr>
          <w:rFonts w:eastAsia="Calibri"/>
        </w:rPr>
      </w:pPr>
      <w:r w:rsidRPr="00A63878">
        <w:rPr>
          <w:rFonts w:eastAsia="Calibri"/>
        </w:rPr>
        <w:t xml:space="preserve">Площадь </w:t>
      </w:r>
      <w:r>
        <w:rPr>
          <w:rFonts w:eastAsia="Calibri"/>
        </w:rPr>
        <w:t xml:space="preserve">Тельмановского </w:t>
      </w:r>
      <w:r w:rsidRPr="00A63878">
        <w:rPr>
          <w:rFonts w:eastAsia="Calibri"/>
        </w:rPr>
        <w:t>района составля</w:t>
      </w:r>
      <w:r>
        <w:rPr>
          <w:rFonts w:eastAsia="Calibri"/>
        </w:rPr>
        <w:t>ет 812,9 км</w:t>
      </w:r>
      <w:proofErr w:type="gramStart"/>
      <w:r>
        <w:rPr>
          <w:rFonts w:eastAsia="Calibri"/>
          <w:vertAlign w:val="superscript"/>
        </w:rPr>
        <w:t>2</w:t>
      </w:r>
      <w:proofErr w:type="gramEnd"/>
      <w:r>
        <w:rPr>
          <w:rFonts w:eastAsia="Calibri"/>
        </w:rPr>
        <w:t>, что составляет ко 10% от всей территории Донецкой Народной Республики. Р</w:t>
      </w:r>
      <w:r w:rsidRPr="00A63878">
        <w:rPr>
          <w:rFonts w:eastAsia="Calibri"/>
        </w:rPr>
        <w:t>айон расположен в юго-</w:t>
      </w:r>
      <w:r>
        <w:rPr>
          <w:rFonts w:eastAsia="Calibri"/>
        </w:rPr>
        <w:t>восточной части Донецкой Народной Республики</w:t>
      </w:r>
      <w:r w:rsidRPr="00A63878">
        <w:rPr>
          <w:rFonts w:eastAsia="Calibri"/>
        </w:rPr>
        <w:t xml:space="preserve"> в лесостепной физико-географической зоне. На юге его границы частично совпадают с государственными границами Российской Федерации</w:t>
      </w:r>
      <w:r>
        <w:rPr>
          <w:rFonts w:eastAsia="Calibri"/>
        </w:rPr>
        <w:t xml:space="preserve">, также граничит со </w:t>
      </w:r>
      <w:proofErr w:type="spellStart"/>
      <w:r>
        <w:rPr>
          <w:rFonts w:eastAsia="Calibri"/>
        </w:rPr>
        <w:t>Старобешевским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Новоазовским</w:t>
      </w:r>
      <w:proofErr w:type="spellEnd"/>
      <w:r>
        <w:rPr>
          <w:rFonts w:eastAsia="Calibri"/>
        </w:rPr>
        <w:t xml:space="preserve"> районами Донецкой Народной Республики</w:t>
      </w:r>
      <w:r w:rsidRPr="00A63878">
        <w:rPr>
          <w:rFonts w:eastAsia="Calibri"/>
        </w:rPr>
        <w:t>.</w:t>
      </w:r>
      <w:r>
        <w:rPr>
          <w:rFonts w:eastAsia="Calibri"/>
        </w:rPr>
        <w:t xml:space="preserve"> Расстояние от районного центра до столицы Донецкой Народной Республики автодорогами составляет 86 км.</w:t>
      </w:r>
    </w:p>
    <w:p w:rsidR="004952EB" w:rsidRPr="00A63878" w:rsidRDefault="004952EB" w:rsidP="004952EB">
      <w:pPr>
        <w:ind w:firstLine="567"/>
        <w:jc w:val="both"/>
        <w:rPr>
          <w:rFonts w:eastAsia="Calibri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5528"/>
      </w:tblGrid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Pr="00072503" w:rsidRDefault="004952EB" w:rsidP="004952EB">
            <w:pPr>
              <w:pStyle w:val="af0"/>
              <w:jc w:val="both"/>
              <w:rPr>
                <w:lang w:val="uk-UA"/>
              </w:rPr>
            </w:pPr>
            <w:r>
              <w:rPr>
                <w:lang w:val="uk-UA"/>
              </w:rPr>
              <w:t>Автодороги</w:t>
            </w:r>
            <w:r w:rsidRPr="00072503">
              <w:rPr>
                <w:lang w:val="uk-UA"/>
              </w:rPr>
              <w:t>, км</w:t>
            </w:r>
            <w:r>
              <w:rPr>
                <w:lang w:val="uk-UA"/>
              </w:rPr>
              <w:t>:</w:t>
            </w:r>
          </w:p>
        </w:tc>
        <w:tc>
          <w:tcPr>
            <w:tcW w:w="5528" w:type="dxa"/>
          </w:tcPr>
          <w:p w:rsidR="004952EB" w:rsidRDefault="004952EB" w:rsidP="004952EB">
            <w:pPr>
              <w:pStyle w:val="af0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proofErr w:type="spellStart"/>
            <w:r w:rsidRPr="004C1D9F">
              <w:rPr>
                <w:lang w:val="uk-UA"/>
              </w:rPr>
              <w:t>коммунальные</w:t>
            </w:r>
            <w:proofErr w:type="spellEnd"/>
            <w:r>
              <w:rPr>
                <w:lang w:val="uk-UA"/>
              </w:rPr>
              <w:t xml:space="preserve"> </w:t>
            </w:r>
            <w:r w:rsidRPr="004C1D9F">
              <w:rPr>
                <w:lang w:val="uk-UA"/>
              </w:rPr>
              <w:t>– 8,282;</w:t>
            </w:r>
          </w:p>
          <w:p w:rsidR="004952EB" w:rsidRPr="004C1D9F" w:rsidRDefault="004952EB" w:rsidP="004952EB">
            <w:pPr>
              <w:pStyle w:val="af0"/>
              <w:rPr>
                <w:lang w:val="uk-UA"/>
              </w:rPr>
            </w:pPr>
            <w:r w:rsidRPr="004C1D9F">
              <w:rPr>
                <w:lang w:val="uk-UA"/>
              </w:rPr>
              <w:t xml:space="preserve">- </w:t>
            </w:r>
            <w:proofErr w:type="spellStart"/>
            <w:r w:rsidRPr="004C1D9F">
              <w:rPr>
                <w:lang w:val="uk-UA"/>
              </w:rPr>
              <w:t>республиканского</w:t>
            </w:r>
            <w:proofErr w:type="spellEnd"/>
            <w:r w:rsidRPr="004C1D9F">
              <w:rPr>
                <w:lang w:val="uk-UA"/>
              </w:rPr>
              <w:t xml:space="preserve"> </w:t>
            </w:r>
            <w:proofErr w:type="spellStart"/>
            <w:r w:rsidRPr="004C1D9F">
              <w:rPr>
                <w:lang w:val="uk-UA"/>
              </w:rPr>
              <w:t>значения</w:t>
            </w:r>
            <w:proofErr w:type="spellEnd"/>
            <w:r w:rsidRPr="004C1D9F">
              <w:rPr>
                <w:lang w:val="uk-UA"/>
              </w:rPr>
              <w:t xml:space="preserve"> – 87;</w:t>
            </w:r>
          </w:p>
          <w:p w:rsidR="004952EB" w:rsidRPr="004C1D9F" w:rsidRDefault="004952EB" w:rsidP="004952EB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Pr="004C1D9F">
              <w:rPr>
                <w:lang w:val="uk-UA"/>
              </w:rPr>
              <w:t>местного</w:t>
            </w:r>
            <w:proofErr w:type="spellEnd"/>
            <w:r w:rsidRPr="004C1D9F">
              <w:rPr>
                <w:lang w:val="uk-UA"/>
              </w:rPr>
              <w:t xml:space="preserve"> </w:t>
            </w:r>
            <w:proofErr w:type="spellStart"/>
            <w:r w:rsidRPr="004C1D9F">
              <w:rPr>
                <w:lang w:val="uk-UA"/>
              </w:rPr>
              <w:t>значения</w:t>
            </w:r>
            <w:proofErr w:type="spellEnd"/>
            <w:r w:rsidRPr="004C1D9F">
              <w:rPr>
                <w:lang w:val="uk-UA"/>
              </w:rPr>
              <w:t xml:space="preserve"> – 171.</w:t>
            </w:r>
          </w:p>
          <w:p w:rsidR="004952EB" w:rsidRPr="00023C1B" w:rsidRDefault="004952EB" w:rsidP="004952EB">
            <w:pPr>
              <w:rPr>
                <w:sz w:val="28"/>
                <w:szCs w:val="28"/>
                <w:lang w:val="uk-UA"/>
              </w:rPr>
            </w:pPr>
          </w:p>
        </w:tc>
      </w:tr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Pr="0079102A" w:rsidRDefault="004952EB" w:rsidP="004952E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Ж/д </w:t>
            </w:r>
            <w:r w:rsidRPr="003C0C84">
              <w:t>пути</w:t>
            </w:r>
            <w:r w:rsidRPr="00072503">
              <w:rPr>
                <w:lang w:val="uk-UA"/>
              </w:rPr>
              <w:t>, км</w:t>
            </w:r>
          </w:p>
        </w:tc>
        <w:tc>
          <w:tcPr>
            <w:tcW w:w="5528" w:type="dxa"/>
          </w:tcPr>
          <w:p w:rsidR="004952EB" w:rsidRPr="00023C1B" w:rsidRDefault="004952EB" w:rsidP="004952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</w:tr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Default="004952EB" w:rsidP="004952EB">
            <w:pPr>
              <w:spacing w:line="360" w:lineRule="auto"/>
              <w:rPr>
                <w:lang w:val="uk-UA"/>
              </w:rPr>
            </w:pPr>
            <w:r w:rsidRPr="003C0C84">
              <w:t>Пункты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пропуска</w:t>
            </w:r>
            <w:proofErr w:type="spellEnd"/>
          </w:p>
        </w:tc>
        <w:tc>
          <w:tcPr>
            <w:tcW w:w="5528" w:type="dxa"/>
          </w:tcPr>
          <w:p w:rsidR="004952EB" w:rsidRPr="00023C1B" w:rsidRDefault="004952EB" w:rsidP="004952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</w:tr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Default="004952EB" w:rsidP="004952EB">
            <w:pPr>
              <w:spacing w:line="360" w:lineRule="auto"/>
              <w:rPr>
                <w:lang w:val="uk-UA"/>
              </w:rPr>
            </w:pPr>
            <w:r w:rsidRPr="003C0C84">
              <w:t xml:space="preserve">Таможенные посты </w:t>
            </w:r>
            <w:r>
              <w:rPr>
                <w:lang w:val="uk-UA"/>
              </w:rPr>
              <w:t xml:space="preserve">и </w:t>
            </w:r>
            <w:r w:rsidRPr="003C0C84">
              <w:t>терминалы</w:t>
            </w:r>
          </w:p>
        </w:tc>
        <w:tc>
          <w:tcPr>
            <w:tcW w:w="5528" w:type="dxa"/>
          </w:tcPr>
          <w:p w:rsidR="004952EB" w:rsidRPr="00023C1B" w:rsidRDefault="004952EB" w:rsidP="004952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</w:tr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Default="004952EB" w:rsidP="004952EB">
            <w:pPr>
              <w:rPr>
                <w:lang w:val="uk-UA"/>
              </w:rPr>
            </w:pPr>
            <w:r w:rsidRPr="003C0C84">
              <w:lastRenderedPageBreak/>
              <w:t>Расстояние</w:t>
            </w:r>
            <w:r>
              <w:rPr>
                <w:lang w:val="uk-UA"/>
              </w:rPr>
              <w:t xml:space="preserve"> до </w:t>
            </w:r>
            <w:r w:rsidRPr="003C0C84">
              <w:t>линии разграничения</w:t>
            </w:r>
          </w:p>
        </w:tc>
        <w:tc>
          <w:tcPr>
            <w:tcW w:w="5528" w:type="dxa"/>
          </w:tcPr>
          <w:p w:rsidR="004952EB" w:rsidRPr="006C078D" w:rsidRDefault="004952EB" w:rsidP="004952EB">
            <w:pPr>
              <w:spacing w:line="360" w:lineRule="auto"/>
              <w:rPr>
                <w:lang w:val="uk-UA"/>
              </w:rPr>
            </w:pPr>
            <w:r w:rsidRPr="006C078D">
              <w:rPr>
                <w:lang w:val="uk-UA"/>
              </w:rPr>
              <w:t>6 км</w:t>
            </w:r>
          </w:p>
        </w:tc>
      </w:tr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Pr="00B60CD4" w:rsidRDefault="004952EB" w:rsidP="004952EB">
            <w:pPr>
              <w:spacing w:line="360" w:lineRule="auto"/>
              <w:rPr>
                <w:lang w:val="uk-UA"/>
              </w:rPr>
            </w:pPr>
            <w:r w:rsidRPr="00B60CD4">
              <w:t>Трубопроводы</w:t>
            </w:r>
            <w:r>
              <w:t>:</w:t>
            </w:r>
          </w:p>
        </w:tc>
        <w:tc>
          <w:tcPr>
            <w:tcW w:w="5528" w:type="dxa"/>
          </w:tcPr>
          <w:p w:rsidR="004952EB" w:rsidRPr="004C1D9F" w:rsidRDefault="004952EB" w:rsidP="004952EB">
            <w:pPr>
              <w:pStyle w:val="af0"/>
            </w:pPr>
            <w:r>
              <w:t xml:space="preserve">- </w:t>
            </w:r>
            <w:r w:rsidRPr="004C1D9F">
              <w:t xml:space="preserve">газопроводы (магистральный, высокого, </w:t>
            </w:r>
            <w:r>
              <w:t xml:space="preserve">   </w:t>
            </w:r>
            <w:r w:rsidRPr="004C1D9F">
              <w:t>среднего и</w:t>
            </w:r>
            <w:r>
              <w:t xml:space="preserve">  </w:t>
            </w:r>
            <w:r w:rsidRPr="004C1D9F">
              <w:t>низкого давления) – 35,8 км;</w:t>
            </w:r>
          </w:p>
          <w:p w:rsidR="004952EB" w:rsidRPr="004C1D9F" w:rsidRDefault="004952EB" w:rsidP="004952EB">
            <w:pPr>
              <w:pStyle w:val="af0"/>
            </w:pPr>
            <w:r>
              <w:t>- сети водоснабжения – 134,933</w:t>
            </w:r>
            <w:r w:rsidRPr="004C1D9F">
              <w:t xml:space="preserve"> км;</w:t>
            </w:r>
          </w:p>
          <w:p w:rsidR="004952EB" w:rsidRPr="004C1D9F" w:rsidRDefault="004952EB" w:rsidP="004952EB">
            <w:pPr>
              <w:pStyle w:val="af0"/>
            </w:pPr>
            <w:r w:rsidRPr="004C1D9F">
              <w:t>- канализационные сети – 14,1 км;</w:t>
            </w:r>
          </w:p>
          <w:p w:rsidR="004952EB" w:rsidRPr="00023C1B" w:rsidRDefault="004952EB" w:rsidP="004952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t>- сети теплоснабжения – 7,654</w:t>
            </w:r>
            <w:r w:rsidRPr="004C1D9F">
              <w:t xml:space="preserve"> км.</w:t>
            </w:r>
          </w:p>
        </w:tc>
      </w:tr>
      <w:tr w:rsidR="004952EB" w:rsidRPr="00023C1B" w:rsidTr="004952EB">
        <w:trPr>
          <w:trHeight w:val="125"/>
        </w:trPr>
        <w:tc>
          <w:tcPr>
            <w:tcW w:w="3828" w:type="dxa"/>
          </w:tcPr>
          <w:p w:rsidR="004952EB" w:rsidRPr="005153BC" w:rsidRDefault="004952EB" w:rsidP="004952EB">
            <w:pPr>
              <w:spacing w:line="360" w:lineRule="auto"/>
            </w:pPr>
            <w:r w:rsidRPr="005153BC">
              <w:t>Виды связи</w:t>
            </w:r>
            <w:r>
              <w:t>:</w:t>
            </w:r>
          </w:p>
          <w:p w:rsidR="004952EB" w:rsidRPr="005153BC" w:rsidRDefault="004952EB" w:rsidP="004952EB">
            <w:pPr>
              <w:spacing w:line="360" w:lineRule="auto"/>
              <w:rPr>
                <w:lang w:val="uk-UA"/>
              </w:rPr>
            </w:pPr>
          </w:p>
        </w:tc>
        <w:tc>
          <w:tcPr>
            <w:tcW w:w="5528" w:type="dxa"/>
          </w:tcPr>
          <w:p w:rsidR="004952EB" w:rsidRPr="00915460" w:rsidRDefault="004952EB" w:rsidP="004952EB">
            <w:pPr>
              <w:pStyle w:val="a5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915460">
              <w:rPr>
                <w:sz w:val="24"/>
                <w:szCs w:val="24"/>
              </w:rPr>
              <w:t>- почтовая связь;</w:t>
            </w:r>
          </w:p>
          <w:p w:rsidR="004952EB" w:rsidRPr="00915460" w:rsidRDefault="004952EB" w:rsidP="004952EB">
            <w:pPr>
              <w:pStyle w:val="a5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915460">
              <w:rPr>
                <w:sz w:val="24"/>
                <w:szCs w:val="24"/>
              </w:rPr>
              <w:t>- подвижная (мобильная) связь;</w:t>
            </w:r>
          </w:p>
          <w:p w:rsidR="004952EB" w:rsidRPr="005153BC" w:rsidRDefault="004952EB" w:rsidP="004952EB">
            <w:pPr>
              <w:pStyle w:val="a5"/>
              <w:numPr>
                <w:ilvl w:val="0"/>
                <w:numId w:val="7"/>
              </w:numPr>
              <w:ind w:left="0"/>
              <w:rPr>
                <w:sz w:val="24"/>
                <w:szCs w:val="24"/>
                <w:lang w:val="uk-UA"/>
              </w:rPr>
            </w:pPr>
            <w:r w:rsidRPr="00915460">
              <w:rPr>
                <w:sz w:val="24"/>
                <w:szCs w:val="24"/>
              </w:rPr>
              <w:t>- фиксированная телекоммуникационная  связь (телефонная, телеграфная, интернет,  проводное вещание).</w:t>
            </w:r>
          </w:p>
        </w:tc>
      </w:tr>
    </w:tbl>
    <w:p w:rsidR="004952EB" w:rsidRPr="005153BC" w:rsidRDefault="004952EB" w:rsidP="004952EB">
      <w:pPr>
        <w:pStyle w:val="21"/>
        <w:widowControl w:val="0"/>
        <w:ind w:firstLine="0"/>
        <w:rPr>
          <w:bCs/>
          <w:i/>
          <w:szCs w:val="24"/>
          <w:lang w:val="ru-RU"/>
        </w:rPr>
      </w:pPr>
    </w:p>
    <w:p w:rsidR="004952EB" w:rsidRPr="00CC7433" w:rsidRDefault="004952EB" w:rsidP="004952EB">
      <w:pPr>
        <w:pStyle w:val="1"/>
        <w:keepNext w:val="0"/>
        <w:widowControl w:val="0"/>
        <w:spacing w:after="80"/>
        <w:ind w:firstLine="0"/>
        <w:jc w:val="center"/>
        <w:rPr>
          <w:bCs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 xml:space="preserve">. </w:t>
      </w:r>
      <w:r w:rsidRPr="00CC7433">
        <w:rPr>
          <w:b/>
          <w:sz w:val="28"/>
          <w:szCs w:val="28"/>
        </w:rPr>
        <w:t>АДМИНИСТРАТИВНО-ТЕРРИТОРИАЛЬНОЕ ДЕЛЕНИЕ</w:t>
      </w:r>
      <w:r w:rsidRPr="00CC7433">
        <w:rPr>
          <w:b/>
          <w:sz w:val="28"/>
          <w:szCs w:val="28"/>
          <w:lang w:val="ru-RU"/>
        </w:rPr>
        <w:t xml:space="preserve"> И ДЕМОГРАФИЧЕСКИЕ ДАННЫЕ</w:t>
      </w:r>
    </w:p>
    <w:tbl>
      <w:tblPr>
        <w:tblW w:w="8047" w:type="dxa"/>
        <w:tblInd w:w="774" w:type="dxa"/>
        <w:tblLayout w:type="fixed"/>
        <w:tblLook w:val="0000"/>
      </w:tblPr>
      <w:tblGrid>
        <w:gridCol w:w="4503"/>
        <w:gridCol w:w="3544"/>
      </w:tblGrid>
      <w:tr w:rsidR="004952EB" w:rsidRPr="004A7652" w:rsidTr="004952EB">
        <w:tc>
          <w:tcPr>
            <w:tcW w:w="4503" w:type="dxa"/>
          </w:tcPr>
          <w:p w:rsidR="004952EB" w:rsidRPr="006B6296" w:rsidRDefault="004952EB" w:rsidP="004952EB">
            <w:r w:rsidRPr="006B6296">
              <w:t>Число городов</w:t>
            </w:r>
            <w:r>
              <w:t xml:space="preserve"> </w:t>
            </w:r>
          </w:p>
        </w:tc>
        <w:tc>
          <w:tcPr>
            <w:tcW w:w="3544" w:type="dxa"/>
          </w:tcPr>
          <w:p w:rsidR="004952EB" w:rsidRPr="004A7652" w:rsidRDefault="004952EB" w:rsidP="004952EB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</w:t>
            </w:r>
          </w:p>
        </w:tc>
      </w:tr>
      <w:tr w:rsidR="004952EB" w:rsidRPr="004A7652" w:rsidTr="004952EB">
        <w:tc>
          <w:tcPr>
            <w:tcW w:w="4503" w:type="dxa"/>
          </w:tcPr>
          <w:p w:rsidR="004952EB" w:rsidRPr="006B6296" w:rsidRDefault="004952EB" w:rsidP="004952EB">
            <w:r>
              <w:t xml:space="preserve">Число районов в городе </w:t>
            </w:r>
          </w:p>
        </w:tc>
        <w:tc>
          <w:tcPr>
            <w:tcW w:w="3544" w:type="dxa"/>
          </w:tcPr>
          <w:p w:rsidR="004952EB" w:rsidRPr="004A7652" w:rsidRDefault="004952EB" w:rsidP="004952EB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</w:t>
            </w:r>
          </w:p>
        </w:tc>
      </w:tr>
      <w:tr w:rsidR="004952EB" w:rsidRPr="004A7652" w:rsidTr="004952EB">
        <w:tc>
          <w:tcPr>
            <w:tcW w:w="4503" w:type="dxa"/>
          </w:tcPr>
          <w:p w:rsidR="004952EB" w:rsidRPr="006B6296" w:rsidRDefault="004952EB" w:rsidP="004952EB">
            <w:r w:rsidRPr="006B6296">
              <w:t>Число поселков городского типа</w:t>
            </w:r>
            <w:r>
              <w:t xml:space="preserve"> </w:t>
            </w:r>
          </w:p>
        </w:tc>
        <w:tc>
          <w:tcPr>
            <w:tcW w:w="3544" w:type="dxa"/>
          </w:tcPr>
          <w:p w:rsidR="004952EB" w:rsidRPr="004A7652" w:rsidRDefault="004952EB" w:rsidP="004952EB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</w:tr>
      <w:tr w:rsidR="004952EB" w:rsidRPr="004A7652" w:rsidTr="004952EB">
        <w:trPr>
          <w:trHeight w:val="315"/>
        </w:trPr>
        <w:tc>
          <w:tcPr>
            <w:tcW w:w="4503" w:type="dxa"/>
          </w:tcPr>
          <w:p w:rsidR="004952EB" w:rsidRPr="006B6296" w:rsidRDefault="004952EB" w:rsidP="004952EB">
            <w:r w:rsidRPr="006B6296">
              <w:t>Число сельских населенных пунктов</w:t>
            </w:r>
            <w:r>
              <w:t xml:space="preserve"> </w:t>
            </w:r>
          </w:p>
        </w:tc>
        <w:tc>
          <w:tcPr>
            <w:tcW w:w="3544" w:type="dxa"/>
          </w:tcPr>
          <w:p w:rsidR="004952EB" w:rsidRPr="004A7652" w:rsidRDefault="004952EB" w:rsidP="004952EB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</w:tr>
      <w:tr w:rsidR="004952EB" w:rsidRPr="004A7652" w:rsidTr="004952EB">
        <w:trPr>
          <w:trHeight w:val="315"/>
        </w:trPr>
        <w:tc>
          <w:tcPr>
            <w:tcW w:w="4503" w:type="dxa"/>
          </w:tcPr>
          <w:p w:rsidR="004952EB" w:rsidRPr="006B6296" w:rsidRDefault="004952EB" w:rsidP="004952EB"/>
        </w:tc>
        <w:tc>
          <w:tcPr>
            <w:tcW w:w="3544" w:type="dxa"/>
          </w:tcPr>
          <w:p w:rsidR="004952EB" w:rsidRPr="004A7652" w:rsidRDefault="004952EB" w:rsidP="004952EB">
            <w:pPr>
              <w:jc w:val="center"/>
              <w:rPr>
                <w:iCs/>
                <w:lang w:val="uk-UA"/>
              </w:rPr>
            </w:pPr>
          </w:p>
        </w:tc>
      </w:tr>
    </w:tbl>
    <w:p w:rsidR="004952EB" w:rsidRDefault="004952EB" w:rsidP="004952EB">
      <w:pPr>
        <w:rPr>
          <w:sz w:val="20"/>
          <w:szCs w:val="20"/>
          <w:lang w:val="uk-UA"/>
        </w:rPr>
      </w:pPr>
    </w:p>
    <w:p w:rsidR="004952EB" w:rsidRDefault="004952EB" w:rsidP="004952EB">
      <w:pPr>
        <w:rPr>
          <w:sz w:val="20"/>
          <w:szCs w:val="20"/>
          <w:lang w:val="uk-UA"/>
        </w:rPr>
      </w:pPr>
    </w:p>
    <w:p w:rsidR="004952EB" w:rsidRDefault="004952EB" w:rsidP="004952EB">
      <w:pPr>
        <w:rPr>
          <w:sz w:val="20"/>
          <w:szCs w:val="20"/>
          <w:lang w:val="uk-UA"/>
        </w:rPr>
      </w:pPr>
      <w:r w:rsidRPr="004952EB">
        <w:rPr>
          <w:sz w:val="20"/>
          <w:szCs w:val="20"/>
          <w:lang w:val="uk-UA"/>
        </w:rPr>
        <w:drawing>
          <wp:inline distT="0" distB="0" distL="0" distR="0">
            <wp:extent cx="5800725" cy="4438650"/>
            <wp:effectExtent l="19050" t="0" r="9525" b="0"/>
            <wp:docPr id="7" name="Рисунок 1" descr="F: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</w:p>
    <w:p w:rsidR="004952EB" w:rsidRPr="004952EB" w:rsidRDefault="004952EB" w:rsidP="004952EB">
      <w:pPr>
        <w:jc w:val="center"/>
        <w:rPr>
          <w:b/>
        </w:rPr>
      </w:pPr>
      <w:r>
        <w:rPr>
          <w:b/>
        </w:rPr>
        <w:lastRenderedPageBreak/>
        <w:t>Демография</w:t>
      </w:r>
    </w:p>
    <w:p w:rsidR="004952EB" w:rsidRPr="00D12C18" w:rsidRDefault="004952EB" w:rsidP="004952EB">
      <w:pPr>
        <w:jc w:val="center"/>
        <w:rPr>
          <w:b/>
          <w:lang w:val="uk-UA"/>
        </w:rPr>
      </w:pPr>
    </w:p>
    <w:p w:rsidR="004952EB" w:rsidRPr="00BE6013" w:rsidRDefault="004952EB" w:rsidP="004952EB">
      <w:pPr>
        <w:rPr>
          <w:b/>
        </w:rPr>
      </w:pPr>
      <w:r>
        <w:rPr>
          <w:b/>
          <w:noProof/>
        </w:rPr>
        <w:drawing>
          <wp:inline distT="0" distB="0" distL="0" distR="0">
            <wp:extent cx="2114550" cy="2000250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2219325" cy="2009775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2352675" cy="2181225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  <w:lang w:val="uk-UA"/>
        </w:rPr>
      </w:pPr>
    </w:p>
    <w:p w:rsidR="004952EB" w:rsidRDefault="004952EB" w:rsidP="004952EB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610225" cy="1971675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52EB" w:rsidRPr="00B41E14" w:rsidRDefault="004952EB" w:rsidP="004952EB">
      <w:pPr>
        <w:jc w:val="center"/>
        <w:rPr>
          <w:b/>
          <w:sz w:val="28"/>
          <w:szCs w:val="28"/>
          <w:lang w:val="uk-UA"/>
        </w:rPr>
      </w:pPr>
      <w:r w:rsidRPr="00910E31">
        <w:rPr>
          <w:b/>
          <w:sz w:val="28"/>
          <w:szCs w:val="28"/>
          <w:lang w:val="en-US"/>
        </w:rPr>
        <w:t>IV</w:t>
      </w:r>
      <w:r w:rsidRPr="00910E31">
        <w:rPr>
          <w:b/>
          <w:sz w:val="28"/>
          <w:szCs w:val="28"/>
        </w:rPr>
        <w:t xml:space="preserve">. </w:t>
      </w:r>
      <w:r w:rsidRPr="00910E31">
        <w:rPr>
          <w:b/>
          <w:sz w:val="28"/>
          <w:szCs w:val="28"/>
          <w:lang w:val="uk-UA"/>
        </w:rPr>
        <w:t>ПРИРОДНО-РЕСУРСНЫЙ ПОТЕНЦИАЛ</w:t>
      </w:r>
    </w:p>
    <w:p w:rsidR="004952EB" w:rsidRDefault="004952EB" w:rsidP="004952EB">
      <w:pPr>
        <w:widowControl w:val="0"/>
        <w:ind w:left="-56" w:firstLine="623"/>
        <w:jc w:val="center"/>
        <w:rPr>
          <w:b/>
          <w:lang w:val="uk-UA"/>
        </w:rPr>
      </w:pPr>
      <w:r w:rsidRPr="00494BEF">
        <w:rPr>
          <w:b/>
          <w:lang w:val="uk-UA"/>
        </w:rPr>
        <w:t xml:space="preserve">Структура земельного </w:t>
      </w:r>
      <w:r w:rsidRPr="00494BEF">
        <w:rPr>
          <w:b/>
        </w:rPr>
        <w:t>фонда</w:t>
      </w:r>
      <w:r w:rsidRPr="00494BEF">
        <w:rPr>
          <w:b/>
          <w:lang w:val="uk-UA"/>
        </w:rPr>
        <w:t xml:space="preserve"> (%)</w:t>
      </w:r>
      <w:r w:rsidRPr="00180CD9">
        <w:rPr>
          <w:b/>
          <w:lang w:val="uk-UA"/>
        </w:rPr>
        <w:t xml:space="preserve"> </w:t>
      </w:r>
    </w:p>
    <w:p w:rsidR="004952EB" w:rsidRDefault="004952EB" w:rsidP="004952EB">
      <w:pPr>
        <w:widowControl w:val="0"/>
        <w:ind w:left="-56" w:firstLine="623"/>
        <w:jc w:val="center"/>
        <w:rPr>
          <w:b/>
          <w:lang w:val="uk-UA"/>
        </w:rPr>
      </w:pPr>
    </w:p>
    <w:p w:rsidR="004952EB" w:rsidRDefault="004952EB" w:rsidP="004952EB">
      <w:pPr>
        <w:widowControl w:val="0"/>
        <w:ind w:left="-56" w:hanging="653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6705600" cy="2543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1.3.__Водні_ресурси"/>
      <w:bookmarkEnd w:id="0"/>
    </w:p>
    <w:p w:rsidR="004952EB" w:rsidRDefault="004952EB" w:rsidP="004952EB">
      <w:pPr>
        <w:widowControl w:val="0"/>
        <w:spacing w:after="120"/>
        <w:ind w:left="-56" w:firstLine="623"/>
        <w:jc w:val="center"/>
        <w:rPr>
          <w:b/>
          <w:bCs/>
        </w:rPr>
      </w:pPr>
      <w:r w:rsidRPr="00A46ED3">
        <w:rPr>
          <w:b/>
          <w:bCs/>
        </w:rPr>
        <w:lastRenderedPageBreak/>
        <w:t>Водные</w:t>
      </w:r>
      <w:r w:rsidRPr="00BE3F83">
        <w:rPr>
          <w:b/>
          <w:bCs/>
          <w:lang w:val="uk-UA"/>
        </w:rPr>
        <w:t xml:space="preserve"> </w:t>
      </w:r>
      <w:r w:rsidRPr="00A46ED3">
        <w:rPr>
          <w:b/>
          <w:bCs/>
        </w:rPr>
        <w:t>ресурсы</w:t>
      </w:r>
    </w:p>
    <w:p w:rsidR="004952EB" w:rsidRPr="00C550A0" w:rsidRDefault="004952EB" w:rsidP="004952EB">
      <w:pPr>
        <w:ind w:firstLine="567"/>
        <w:jc w:val="both"/>
      </w:pPr>
      <w:r w:rsidRPr="00C550A0">
        <w:t xml:space="preserve">В Тельмановском районе протекают реки Грузкой </w:t>
      </w:r>
      <w:proofErr w:type="spellStart"/>
      <w:r w:rsidRPr="00C550A0">
        <w:t>Еланчик</w:t>
      </w:r>
      <w:proofErr w:type="spellEnd"/>
      <w:r w:rsidRPr="00C550A0">
        <w:t xml:space="preserve"> и Кальмиус, в бассейнах которых расположены 56 искусственных водоемов, из них 2 водохранилища, общей площадью </w:t>
      </w:r>
      <w:r>
        <w:t>525,48 га и объемом 14519,09</w:t>
      </w:r>
      <w:r w:rsidRPr="00C550A0">
        <w:t xml:space="preserve"> тыс</w:t>
      </w:r>
      <w:proofErr w:type="gramStart"/>
      <w:r w:rsidRPr="00C550A0">
        <w:t>.м</w:t>
      </w:r>
      <w:proofErr w:type="gramEnd"/>
      <w:r w:rsidRPr="00C550A0">
        <w:rPr>
          <w:vertAlign w:val="superscript"/>
        </w:rPr>
        <w:t xml:space="preserve">3 </w:t>
      </w:r>
      <w:r w:rsidRPr="00C550A0">
        <w:t xml:space="preserve">. </w:t>
      </w:r>
    </w:p>
    <w:p w:rsidR="004952EB" w:rsidRDefault="004952EB" w:rsidP="004952EB">
      <w:pPr>
        <w:jc w:val="both"/>
      </w:pPr>
      <w:r w:rsidRPr="00C550A0">
        <w:tab/>
      </w:r>
      <w:r>
        <w:t>Все</w:t>
      </w:r>
      <w:r w:rsidRPr="00C550A0">
        <w:t xml:space="preserve"> пруды используются для </w:t>
      </w:r>
      <w:proofErr w:type="spellStart"/>
      <w:r w:rsidRPr="00C550A0">
        <w:t>рыбохозяйственных</w:t>
      </w:r>
      <w:proofErr w:type="spellEnd"/>
      <w:r w:rsidRPr="00C550A0">
        <w:t xml:space="preserve">, хозяйственных нужд и для орошения. </w:t>
      </w:r>
    </w:p>
    <w:p w:rsidR="004952EB" w:rsidRDefault="004952EB" w:rsidP="004952EB">
      <w:pPr>
        <w:ind w:firstLine="708"/>
        <w:jc w:val="both"/>
      </w:pPr>
      <w:r>
        <w:t>По</w:t>
      </w:r>
      <w:r w:rsidRPr="00C550A0">
        <w:t xml:space="preserve"> категори</w:t>
      </w:r>
      <w:r>
        <w:t>ям пруды делятся</w:t>
      </w:r>
      <w:r w:rsidRPr="00C550A0">
        <w:t xml:space="preserve">: </w:t>
      </w:r>
    </w:p>
    <w:p w:rsidR="004952EB" w:rsidRDefault="004952EB" w:rsidP="004952EB">
      <w:pPr>
        <w:ind w:firstLine="708"/>
        <w:jc w:val="both"/>
      </w:pPr>
      <w:proofErr w:type="gramStart"/>
      <w:r>
        <w:t>- нагульные (разведение</w:t>
      </w:r>
      <w:r w:rsidRPr="00C550A0">
        <w:t xml:space="preserve"> товарной рыбы</w:t>
      </w:r>
      <w:r>
        <w:t>);</w:t>
      </w:r>
      <w:proofErr w:type="gramEnd"/>
    </w:p>
    <w:p w:rsidR="004952EB" w:rsidRDefault="004952EB" w:rsidP="004952EB">
      <w:pPr>
        <w:ind w:firstLine="708"/>
        <w:jc w:val="both"/>
      </w:pPr>
      <w:proofErr w:type="gramStart"/>
      <w:r>
        <w:t>-</w:t>
      </w:r>
      <w:r w:rsidRPr="00C550A0">
        <w:t xml:space="preserve"> мальковые </w:t>
      </w:r>
      <w:r>
        <w:t xml:space="preserve"> (выращивание</w:t>
      </w:r>
      <w:r w:rsidRPr="00C550A0">
        <w:t xml:space="preserve"> личинок до стадии малька</w:t>
      </w:r>
      <w:r>
        <w:t>)</w:t>
      </w:r>
      <w:r w:rsidRPr="00C550A0">
        <w:t xml:space="preserve">. </w:t>
      </w:r>
      <w:proofErr w:type="gramEnd"/>
    </w:p>
    <w:p w:rsidR="004952EB" w:rsidRPr="00C550A0" w:rsidRDefault="004952EB" w:rsidP="004952EB">
      <w:pPr>
        <w:ind w:firstLine="708"/>
        <w:jc w:val="both"/>
      </w:pPr>
    </w:p>
    <w:p w:rsidR="004952EB" w:rsidRPr="00B827F6" w:rsidRDefault="004952EB" w:rsidP="004952EB">
      <w:pPr>
        <w:pStyle w:val="2"/>
        <w:keepNext w:val="0"/>
        <w:widowControl w:val="0"/>
        <w:spacing w:after="120"/>
        <w:rPr>
          <w:b/>
          <w:bCs/>
          <w:szCs w:val="24"/>
          <w:lang w:val="ru-RU"/>
        </w:rPr>
      </w:pPr>
      <w:bookmarkStart w:id="1" w:name="_1.4._Тваринні_та_рослинні_ресурси"/>
      <w:bookmarkStart w:id="2" w:name="_1.5._Природно-заповідний_фонд"/>
      <w:bookmarkEnd w:id="1"/>
      <w:bookmarkEnd w:id="2"/>
      <w:r w:rsidRPr="00A51BEA">
        <w:rPr>
          <w:b/>
          <w:bCs/>
          <w:szCs w:val="24"/>
          <w:lang w:val="ru-RU"/>
        </w:rPr>
        <w:t>Растительные</w:t>
      </w:r>
      <w:r>
        <w:rPr>
          <w:b/>
          <w:bCs/>
          <w:szCs w:val="24"/>
          <w:lang w:val="ru-RU"/>
        </w:rPr>
        <w:t xml:space="preserve"> и </w:t>
      </w:r>
      <w:r w:rsidRPr="00A51BEA">
        <w:rPr>
          <w:b/>
          <w:bCs/>
          <w:szCs w:val="24"/>
          <w:lang w:val="ru-RU"/>
        </w:rPr>
        <w:t>животные</w:t>
      </w:r>
      <w:r w:rsidRPr="00B827F6">
        <w:rPr>
          <w:b/>
          <w:bCs/>
          <w:szCs w:val="24"/>
        </w:rPr>
        <w:t xml:space="preserve"> </w:t>
      </w:r>
      <w:r w:rsidRPr="00A51BEA">
        <w:rPr>
          <w:b/>
          <w:bCs/>
          <w:szCs w:val="24"/>
          <w:lang w:val="ru-RU"/>
        </w:rPr>
        <w:t>ресурсы</w:t>
      </w:r>
      <w:r>
        <w:rPr>
          <w:b/>
          <w:bCs/>
          <w:szCs w:val="24"/>
          <w:lang w:val="ru-RU"/>
        </w:rPr>
        <w:t>, природно-заповедный фонд</w:t>
      </w:r>
    </w:p>
    <w:p w:rsidR="004952EB" w:rsidRDefault="004952EB" w:rsidP="004952EB">
      <w:pPr>
        <w:ind w:firstLine="567"/>
        <w:jc w:val="both"/>
        <w:rPr>
          <w:rFonts w:eastAsia="Calibri"/>
        </w:rPr>
      </w:pPr>
      <w:r w:rsidRPr="00632A2B">
        <w:rPr>
          <w:rFonts w:eastAsia="Calibri"/>
        </w:rPr>
        <w:t xml:space="preserve">Лесной фонд района составляет </w:t>
      </w:r>
      <w:r>
        <w:rPr>
          <w:rFonts w:eastAsia="Calibri"/>
        </w:rPr>
        <w:t>3775,85 га.</w:t>
      </w:r>
      <w:r w:rsidRPr="00632A2B">
        <w:rPr>
          <w:rFonts w:eastAsia="Calibri"/>
        </w:rPr>
        <w:t xml:space="preserve"> Все лесные насаждения относятся к лесам первой группы, которые выполняют природоохранные рекреационные функции.</w:t>
      </w:r>
      <w:r>
        <w:rPr>
          <w:rFonts w:eastAsia="Calibri"/>
        </w:rPr>
        <w:t xml:space="preserve"> Часть лесов (овражно-балочные насаждения) защищают сельскохозяйственные земли от ветровой и водной эрозии.</w:t>
      </w:r>
    </w:p>
    <w:p w:rsidR="004952EB" w:rsidRDefault="004952EB" w:rsidP="004952EB">
      <w:pPr>
        <w:ind w:firstLine="567"/>
        <w:jc w:val="both"/>
      </w:pPr>
      <w:r>
        <w:t>Флора и фауна района представлена характерными для лесостепных зон видами растений и животных.</w:t>
      </w:r>
    </w:p>
    <w:p w:rsidR="004952EB" w:rsidRDefault="004952EB" w:rsidP="004952EB">
      <w:pPr>
        <w:ind w:firstLine="567"/>
        <w:jc w:val="both"/>
      </w:pPr>
      <w:proofErr w:type="gramStart"/>
      <w:r w:rsidRPr="005B4ECF">
        <w:t>На склонах балок и каменистых холмах до сих пор сохранилась целинная растительность: </w:t>
      </w:r>
      <w:hyperlink r:id="rId18" w:tooltip="Ковыль" w:history="1">
        <w:r w:rsidRPr="005B4ECF">
          <w:rPr>
            <w:rStyle w:val="af1"/>
            <w:color w:val="auto"/>
            <w:u w:val="none"/>
          </w:rPr>
          <w:t>ковыль</w:t>
        </w:r>
      </w:hyperlink>
      <w:r w:rsidRPr="005B4ECF">
        <w:t>, </w:t>
      </w:r>
      <w:hyperlink r:id="rId19" w:tooltip="Пырей" w:history="1">
        <w:r w:rsidRPr="005B4ECF">
          <w:rPr>
            <w:rStyle w:val="af1"/>
            <w:color w:val="auto"/>
            <w:u w:val="none"/>
          </w:rPr>
          <w:t>пырей</w:t>
        </w:r>
      </w:hyperlink>
      <w:r w:rsidRPr="005B4ECF">
        <w:t>, </w:t>
      </w:r>
      <w:hyperlink r:id="rId20" w:tooltip="Щавель" w:history="1">
        <w:r w:rsidRPr="005B4ECF">
          <w:rPr>
            <w:rStyle w:val="af1"/>
            <w:color w:val="auto"/>
            <w:u w:val="none"/>
          </w:rPr>
          <w:t>щавель</w:t>
        </w:r>
      </w:hyperlink>
      <w:r w:rsidRPr="005B4ECF">
        <w:t>, </w:t>
      </w:r>
      <w:hyperlink r:id="rId21" w:tooltip="Чабрец" w:history="1">
        <w:r w:rsidRPr="005B4ECF">
          <w:rPr>
            <w:rStyle w:val="af1"/>
            <w:color w:val="auto"/>
            <w:u w:val="none"/>
          </w:rPr>
          <w:t>чабрец</w:t>
        </w:r>
      </w:hyperlink>
      <w:r w:rsidRPr="005B4ECF">
        <w:t>, </w:t>
      </w:r>
      <w:hyperlink r:id="rId22" w:tooltip="Тысячелистник обыкновенный" w:history="1">
        <w:r w:rsidRPr="005B4ECF">
          <w:rPr>
            <w:rStyle w:val="af1"/>
            <w:color w:val="auto"/>
            <w:u w:val="none"/>
          </w:rPr>
          <w:t>тысячелистник</w:t>
        </w:r>
      </w:hyperlink>
      <w:r w:rsidRPr="005B4ECF">
        <w:t>, </w:t>
      </w:r>
      <w:hyperlink r:id="rId23" w:tooltip="Зверобой" w:history="1">
        <w:r w:rsidRPr="005B4ECF">
          <w:rPr>
            <w:rStyle w:val="af1"/>
            <w:color w:val="auto"/>
            <w:u w:val="none"/>
          </w:rPr>
          <w:t>зверобой</w:t>
        </w:r>
      </w:hyperlink>
      <w:r w:rsidRPr="005B4ECF">
        <w:t xml:space="preserve">, </w:t>
      </w:r>
      <w:r>
        <w:t>т</w:t>
      </w:r>
      <w:r w:rsidRPr="005B4ECF">
        <w:t>ысячелистник</w:t>
      </w:r>
      <w:r>
        <w:t>, подорожник</w:t>
      </w:r>
      <w:r w:rsidRPr="005B4ECF">
        <w:t>; у рек - </w:t>
      </w:r>
      <w:hyperlink r:id="rId24" w:tooltip="Горец перечный" w:history="1">
        <w:r w:rsidRPr="005B4ECF">
          <w:rPr>
            <w:rStyle w:val="af1"/>
            <w:color w:val="auto"/>
            <w:u w:val="none"/>
          </w:rPr>
          <w:t>водяной перец</w:t>
        </w:r>
      </w:hyperlink>
      <w:r w:rsidRPr="005B4ECF">
        <w:t>, </w:t>
      </w:r>
      <w:hyperlink r:id="rId25" w:tooltip="Куриное просо" w:history="1">
        <w:r w:rsidRPr="005B4ECF">
          <w:rPr>
            <w:rStyle w:val="af1"/>
            <w:color w:val="auto"/>
            <w:u w:val="none"/>
          </w:rPr>
          <w:t>куриное просо</w:t>
        </w:r>
      </w:hyperlink>
      <w:r w:rsidRPr="005B4ECF">
        <w:t>, </w:t>
      </w:r>
      <w:hyperlink r:id="rId26" w:tooltip="Камыш" w:history="1">
        <w:r w:rsidRPr="005B4ECF">
          <w:rPr>
            <w:rStyle w:val="af1"/>
            <w:color w:val="auto"/>
            <w:u w:val="none"/>
          </w:rPr>
          <w:t>камыш</w:t>
        </w:r>
      </w:hyperlink>
      <w:r w:rsidRPr="005B4ECF">
        <w:t>, овсяница</w:t>
      </w:r>
      <w:r>
        <w:t>.</w:t>
      </w:r>
      <w:proofErr w:type="gramEnd"/>
      <w:r>
        <w:t xml:space="preserve"> </w:t>
      </w:r>
      <w:proofErr w:type="gramStart"/>
      <w:r>
        <w:t xml:space="preserve">Среди деревьев и кустов распространены: тополь, акация, каштан, липа, береза, клен, ель, шиповник, терн, бузина. </w:t>
      </w:r>
      <w:proofErr w:type="gramEnd"/>
    </w:p>
    <w:p w:rsidR="004952EB" w:rsidRDefault="004952EB" w:rsidP="004952EB">
      <w:pPr>
        <w:ind w:firstLine="567"/>
        <w:jc w:val="both"/>
      </w:pPr>
      <w:proofErr w:type="gramStart"/>
      <w:r>
        <w:t>В</w:t>
      </w:r>
      <w:r w:rsidRPr="00E723E7">
        <w:t>одятся </w:t>
      </w:r>
      <w:hyperlink r:id="rId27" w:tooltip="Заяц" w:history="1">
        <w:r w:rsidRPr="00E723E7">
          <w:rPr>
            <w:rStyle w:val="af1"/>
            <w:color w:val="auto"/>
            <w:u w:val="none"/>
          </w:rPr>
          <w:t>зайцы</w:t>
        </w:r>
      </w:hyperlink>
      <w:r w:rsidRPr="00E723E7">
        <w:t>, </w:t>
      </w:r>
      <w:hyperlink r:id="rId28" w:tooltip="Лиса" w:history="1">
        <w:r w:rsidRPr="00E723E7">
          <w:rPr>
            <w:rStyle w:val="af1"/>
            <w:color w:val="auto"/>
            <w:u w:val="none"/>
          </w:rPr>
          <w:t>лисицы</w:t>
        </w:r>
      </w:hyperlink>
      <w:r w:rsidRPr="00E723E7">
        <w:t>, </w:t>
      </w:r>
      <w:hyperlink r:id="rId29" w:tooltip="Суслик" w:history="1">
        <w:r w:rsidRPr="00E723E7">
          <w:rPr>
            <w:rStyle w:val="af1"/>
            <w:color w:val="auto"/>
            <w:u w:val="none"/>
          </w:rPr>
          <w:t>суслики</w:t>
        </w:r>
      </w:hyperlink>
      <w:r w:rsidRPr="00E723E7">
        <w:t>,</w:t>
      </w:r>
      <w:r>
        <w:t xml:space="preserve"> </w:t>
      </w:r>
      <w:r w:rsidRPr="00E723E7">
        <w:t>степные </w:t>
      </w:r>
      <w:hyperlink r:id="rId30" w:tooltip="Хорек" w:history="1">
        <w:r w:rsidRPr="00E723E7">
          <w:rPr>
            <w:rStyle w:val="af1"/>
            <w:color w:val="auto"/>
            <w:u w:val="none"/>
          </w:rPr>
          <w:t>хорьки</w:t>
        </w:r>
      </w:hyperlink>
      <w:r>
        <w:t>. Также нередко встречаются</w:t>
      </w:r>
      <w:r w:rsidRPr="00E723E7">
        <w:t xml:space="preserve"> </w:t>
      </w:r>
      <w:hyperlink r:id="rId31" w:tooltip="Тушканчик" w:history="1">
        <w:r w:rsidRPr="00E723E7">
          <w:rPr>
            <w:rStyle w:val="af1"/>
            <w:color w:val="auto"/>
            <w:u w:val="none"/>
          </w:rPr>
          <w:t>тушканчики</w:t>
        </w:r>
      </w:hyperlink>
      <w:r w:rsidRPr="00E723E7">
        <w:t>, </w:t>
      </w:r>
      <w:hyperlink r:id="rId32" w:tooltip="Дикий кабан" w:history="1">
        <w:r w:rsidRPr="00E723E7">
          <w:rPr>
            <w:rStyle w:val="af1"/>
            <w:color w:val="auto"/>
            <w:u w:val="none"/>
          </w:rPr>
          <w:t>дикие кабаны</w:t>
        </w:r>
      </w:hyperlink>
      <w:r w:rsidRPr="00E723E7">
        <w:t>, </w:t>
      </w:r>
      <w:hyperlink r:id="rId33" w:tooltip="Енотовидная собака" w:history="1">
        <w:r>
          <w:rPr>
            <w:rStyle w:val="af1"/>
            <w:color w:val="auto"/>
            <w:u w:val="none"/>
          </w:rPr>
          <w:t>волки</w:t>
        </w:r>
      </w:hyperlink>
      <w:r w:rsidRPr="00E723E7">
        <w:t>.</w:t>
      </w:r>
      <w:r>
        <w:t xml:space="preserve"> Отряд пернатых представлен воробьями, ласточками, голубями, синицами, дятлами, кукушками, совами, фазанами, воронами.</w:t>
      </w:r>
      <w:proofErr w:type="gramEnd"/>
      <w:r>
        <w:t xml:space="preserve"> Вдоль водоемов водятся дикие утки, цапли, кулик.</w:t>
      </w:r>
    </w:p>
    <w:p w:rsidR="004952EB" w:rsidRDefault="004952EB" w:rsidP="004952EB">
      <w:pPr>
        <w:ind w:firstLine="567"/>
        <w:jc w:val="both"/>
      </w:pPr>
      <w:r>
        <w:t xml:space="preserve">В искусственных водоемах района разводятся следующие виды рыб: толстолоб, карп, белый амур, карась, окунь, щука, плотва. </w:t>
      </w:r>
      <w:proofErr w:type="gramStart"/>
      <w:r>
        <w:t>В водах рек обитают: сазан, лещ, щука, карась, окунь, сом, ерш.</w:t>
      </w:r>
      <w:proofErr w:type="gramEnd"/>
    </w:p>
    <w:p w:rsidR="004952EB" w:rsidRPr="00392077" w:rsidRDefault="004952EB" w:rsidP="004952EB">
      <w:pPr>
        <w:tabs>
          <w:tab w:val="center" w:pos="5179"/>
        </w:tabs>
        <w:ind w:firstLine="851"/>
      </w:pPr>
      <w:r w:rsidRPr="00392077">
        <w:t>Охраняемыми природными территориями на территории Тельмановского района являются:</w:t>
      </w:r>
    </w:p>
    <w:p w:rsidR="004952EB" w:rsidRPr="00392077" w:rsidRDefault="004952EB" w:rsidP="004952EB">
      <w:pPr>
        <w:tabs>
          <w:tab w:val="center" w:pos="5179"/>
        </w:tabs>
        <w:ind w:firstLine="851"/>
      </w:pPr>
      <w:r w:rsidRPr="00392077">
        <w:t>- отделение БООПТ «</w:t>
      </w:r>
      <w:proofErr w:type="spellStart"/>
      <w:r w:rsidRPr="00392077">
        <w:t>Хомутовская</w:t>
      </w:r>
      <w:proofErr w:type="spellEnd"/>
      <w:r w:rsidRPr="00392077">
        <w:t xml:space="preserve"> степь - </w:t>
      </w:r>
      <w:proofErr w:type="spellStart"/>
      <w:r w:rsidRPr="00392077">
        <w:t>Меотида</w:t>
      </w:r>
      <w:proofErr w:type="spellEnd"/>
      <w:r w:rsidRPr="00392077">
        <w:t>» - «</w:t>
      </w:r>
      <w:proofErr w:type="spellStart"/>
      <w:r w:rsidRPr="00392077">
        <w:t>Кальмиусское</w:t>
      </w:r>
      <w:proofErr w:type="spellEnd"/>
      <w:r w:rsidRPr="00392077">
        <w:t>»</w:t>
      </w:r>
      <w:r>
        <w:t>;</w:t>
      </w:r>
    </w:p>
    <w:p w:rsidR="004952EB" w:rsidRPr="00392077" w:rsidRDefault="004952EB" w:rsidP="004952EB">
      <w:pPr>
        <w:tabs>
          <w:tab w:val="center" w:pos="5179"/>
        </w:tabs>
        <w:ind w:firstLine="851"/>
      </w:pPr>
      <w:r w:rsidRPr="00392077">
        <w:t>- гидрологический памятник природы «</w:t>
      </w:r>
      <w:r>
        <w:t>Источник</w:t>
      </w:r>
      <w:r w:rsidRPr="00392077">
        <w:t xml:space="preserve"> возле села </w:t>
      </w:r>
      <w:proofErr w:type="spellStart"/>
      <w:r w:rsidRPr="00392077">
        <w:t>Коньково</w:t>
      </w:r>
      <w:proofErr w:type="spellEnd"/>
      <w:r w:rsidRPr="00392077">
        <w:t>».</w:t>
      </w:r>
    </w:p>
    <w:p w:rsidR="004952EB" w:rsidRPr="00392077" w:rsidRDefault="004952EB" w:rsidP="004952EB">
      <w:pPr>
        <w:ind w:firstLine="851"/>
      </w:pPr>
    </w:p>
    <w:p w:rsidR="004952EB" w:rsidRDefault="004952EB" w:rsidP="004952EB">
      <w:pPr>
        <w:pStyle w:val="2"/>
        <w:keepNext w:val="0"/>
        <w:widowControl w:val="0"/>
        <w:spacing w:after="120"/>
        <w:rPr>
          <w:b/>
          <w:bCs/>
          <w:szCs w:val="24"/>
          <w:lang w:val="ru-RU"/>
        </w:rPr>
      </w:pPr>
      <w:r w:rsidRPr="007A5176">
        <w:rPr>
          <w:b/>
          <w:bCs/>
          <w:szCs w:val="24"/>
          <w:lang w:val="ru-RU"/>
        </w:rPr>
        <w:t xml:space="preserve">Минерально-сырьевая </w:t>
      </w:r>
      <w:r w:rsidRPr="00B827F6">
        <w:rPr>
          <w:b/>
          <w:bCs/>
          <w:szCs w:val="24"/>
        </w:rPr>
        <w:t>база</w:t>
      </w:r>
    </w:p>
    <w:p w:rsidR="004952EB" w:rsidRPr="00910E31" w:rsidRDefault="004952EB" w:rsidP="004952EB"/>
    <w:p w:rsidR="004952EB" w:rsidRDefault="004952EB" w:rsidP="004952EB">
      <w:pPr>
        <w:tabs>
          <w:tab w:val="center" w:pos="5179"/>
        </w:tabs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Тельмановский р</w:t>
      </w:r>
      <w:r w:rsidRPr="00A63878">
        <w:rPr>
          <w:rFonts w:eastAsia="Calibri"/>
        </w:rPr>
        <w:t xml:space="preserve">айон имеет богатую минерально-сырьевую базу. </w:t>
      </w:r>
      <w:r>
        <w:rPr>
          <w:rFonts w:eastAsia="Calibri"/>
        </w:rPr>
        <w:t>На его территории</w:t>
      </w:r>
      <w:r w:rsidRPr="00A63878">
        <w:rPr>
          <w:rFonts w:eastAsia="Calibri"/>
        </w:rPr>
        <w:t xml:space="preserve"> </w:t>
      </w:r>
      <w:r>
        <w:rPr>
          <w:rFonts w:eastAsia="Calibri"/>
        </w:rPr>
        <w:t xml:space="preserve">находятся следующие </w:t>
      </w:r>
      <w:r w:rsidRPr="00A63878">
        <w:rPr>
          <w:rFonts w:eastAsia="Calibri"/>
        </w:rPr>
        <w:t>месторождения</w:t>
      </w:r>
      <w:r>
        <w:rPr>
          <w:rFonts w:eastAsia="Calibri"/>
        </w:rPr>
        <w:t xml:space="preserve"> строительных полезных ископаемых</w:t>
      </w:r>
      <w:r w:rsidRPr="00A63878">
        <w:rPr>
          <w:rFonts w:eastAsia="Calibri"/>
        </w:rPr>
        <w:t>: Первомайское месторождение гранитов, Староласпинское месторождение граносиенитов, Хан-Тарамский участок гранитов</w:t>
      </w:r>
      <w:r>
        <w:rPr>
          <w:rFonts w:eastAsia="Calibri"/>
        </w:rPr>
        <w:t>, Мичуринский участок сиенитов</w:t>
      </w:r>
      <w:r w:rsidRPr="00A63878">
        <w:rPr>
          <w:rFonts w:eastAsia="Calibri"/>
        </w:rPr>
        <w:t xml:space="preserve">. </w:t>
      </w:r>
      <w:r>
        <w:rPr>
          <w:rFonts w:eastAsia="Calibri"/>
        </w:rPr>
        <w:t>На сегодняшний день разработка полезных ископаемых</w:t>
      </w:r>
      <w:r w:rsidRPr="00A63878">
        <w:rPr>
          <w:rFonts w:eastAsia="Calibri"/>
        </w:rPr>
        <w:t xml:space="preserve"> на этих месторождениях не </w:t>
      </w:r>
      <w:r>
        <w:rPr>
          <w:rFonts w:eastAsia="Calibri"/>
        </w:rPr>
        <w:t>осуществляется</w:t>
      </w:r>
      <w:r w:rsidRPr="00A63878">
        <w:rPr>
          <w:rFonts w:eastAsia="Calibri"/>
        </w:rPr>
        <w:t xml:space="preserve">. </w:t>
      </w:r>
    </w:p>
    <w:p w:rsidR="004952EB" w:rsidRDefault="004952EB" w:rsidP="004952EB">
      <w:pPr>
        <w:tabs>
          <w:tab w:val="center" w:pos="5179"/>
        </w:tabs>
        <w:spacing w:after="120"/>
        <w:ind w:firstLine="720"/>
        <w:jc w:val="center"/>
        <w:rPr>
          <w:b/>
          <w:bCs/>
        </w:rPr>
      </w:pPr>
      <w:r w:rsidRPr="00B827F6">
        <w:rPr>
          <w:b/>
          <w:bCs/>
        </w:rPr>
        <w:t xml:space="preserve">Структура </w:t>
      </w:r>
      <w:r w:rsidRPr="007B18F8">
        <w:rPr>
          <w:b/>
          <w:bCs/>
        </w:rPr>
        <w:t>минерально-сырьево</w:t>
      </w:r>
      <w:r>
        <w:rPr>
          <w:b/>
          <w:bCs/>
        </w:rPr>
        <w:t>го</w:t>
      </w:r>
      <w:r w:rsidRPr="007B18F8">
        <w:rPr>
          <w:b/>
          <w:bCs/>
        </w:rPr>
        <w:t xml:space="preserve"> </w:t>
      </w:r>
      <w:r>
        <w:rPr>
          <w:b/>
          <w:bCs/>
        </w:rPr>
        <w:t>потенциала</w:t>
      </w:r>
    </w:p>
    <w:p w:rsidR="004952EB" w:rsidRDefault="004952EB" w:rsidP="004952EB">
      <w:pPr>
        <w:pStyle w:val="21"/>
        <w:ind w:firstLine="0"/>
        <w:jc w:val="center"/>
        <w:rPr>
          <w:b/>
          <w:bCs/>
          <w:sz w:val="28"/>
          <w:szCs w:val="28"/>
          <w:lang w:val="ru-RU"/>
        </w:rPr>
      </w:pPr>
      <w:r w:rsidRPr="00FA62EA"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238625" cy="170497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94863" w:rsidRDefault="00894863" w:rsidP="004952EB">
      <w:pPr>
        <w:pStyle w:val="21"/>
        <w:ind w:firstLine="0"/>
        <w:jc w:val="center"/>
        <w:rPr>
          <w:b/>
          <w:sz w:val="28"/>
          <w:szCs w:val="28"/>
          <w:lang w:val="ru-RU"/>
        </w:rPr>
      </w:pPr>
    </w:p>
    <w:p w:rsidR="00894863" w:rsidRDefault="00894863" w:rsidP="004952EB">
      <w:pPr>
        <w:pStyle w:val="21"/>
        <w:ind w:firstLine="0"/>
        <w:jc w:val="center"/>
        <w:rPr>
          <w:b/>
          <w:sz w:val="28"/>
          <w:szCs w:val="28"/>
          <w:lang w:val="ru-RU"/>
        </w:rPr>
      </w:pPr>
    </w:p>
    <w:p w:rsidR="004952EB" w:rsidRPr="00B41E14" w:rsidRDefault="004952EB" w:rsidP="004952EB">
      <w:pPr>
        <w:pStyle w:val="2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B41E14">
        <w:rPr>
          <w:b/>
          <w:sz w:val="28"/>
          <w:szCs w:val="28"/>
        </w:rPr>
        <w:t>СОЦИАЛЬНО-ГУМАНИТАРНАЯ СФЕРА</w:t>
      </w:r>
    </w:p>
    <w:p w:rsidR="004952EB" w:rsidRDefault="004952EB" w:rsidP="004952EB">
      <w:pPr>
        <w:ind w:hanging="1134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305300" cy="231457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952EB" w:rsidRDefault="004952EB" w:rsidP="00894863">
      <w:pPr>
        <w:ind w:hanging="1134"/>
        <w:jc w:val="center"/>
        <w:rPr>
          <w:b/>
          <w:lang w:val="uk-UA"/>
        </w:rPr>
      </w:pPr>
      <w:r>
        <w:rPr>
          <w:sz w:val="20"/>
          <w:szCs w:val="20"/>
        </w:rPr>
        <w:t xml:space="preserve"> </w:t>
      </w:r>
      <w:r w:rsidRPr="00FA2EC2">
        <w:rPr>
          <w:b/>
          <w:noProof/>
        </w:rPr>
        <w:drawing>
          <wp:inline distT="0" distB="0" distL="0" distR="0">
            <wp:extent cx="4133850" cy="2505075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952EB" w:rsidRDefault="004952EB" w:rsidP="004952EB">
      <w:pPr>
        <w:ind w:firstLine="708"/>
        <w:jc w:val="center"/>
        <w:rPr>
          <w:sz w:val="20"/>
          <w:szCs w:val="20"/>
        </w:rPr>
      </w:pPr>
    </w:p>
    <w:p w:rsidR="004952EB" w:rsidRDefault="004952EB" w:rsidP="004952EB">
      <w:pPr>
        <w:jc w:val="center"/>
        <w:rPr>
          <w:b/>
        </w:rPr>
      </w:pPr>
      <w:r w:rsidRPr="00910E31">
        <w:rPr>
          <w:b/>
        </w:rPr>
        <w:t>Экономическая</w:t>
      </w:r>
      <w:r w:rsidRPr="00910E31">
        <w:rPr>
          <w:b/>
          <w:lang w:val="uk-UA"/>
        </w:rPr>
        <w:t xml:space="preserve"> </w:t>
      </w:r>
      <w:r w:rsidRPr="00910E31">
        <w:rPr>
          <w:b/>
        </w:rPr>
        <w:t>активность</w:t>
      </w:r>
      <w:r w:rsidRPr="00910E31">
        <w:rPr>
          <w:b/>
          <w:lang w:val="uk-UA"/>
        </w:rPr>
        <w:t xml:space="preserve"> </w:t>
      </w:r>
      <w:r w:rsidRPr="00910E31">
        <w:rPr>
          <w:b/>
        </w:rPr>
        <w:t>населения (тыс</w:t>
      </w:r>
      <w:proofErr w:type="gramStart"/>
      <w:r w:rsidRPr="00910E31">
        <w:rPr>
          <w:b/>
        </w:rPr>
        <w:t>.ч</w:t>
      </w:r>
      <w:proofErr w:type="gramEnd"/>
      <w:r w:rsidRPr="00910E31">
        <w:rPr>
          <w:b/>
        </w:rPr>
        <w:t>ел.)</w:t>
      </w:r>
    </w:p>
    <w:p w:rsidR="004952EB" w:rsidRDefault="004952EB" w:rsidP="004952EB">
      <w:pPr>
        <w:jc w:val="center"/>
        <w:rPr>
          <w:b/>
        </w:rPr>
      </w:pPr>
    </w:p>
    <w:p w:rsidR="004952EB" w:rsidRPr="009D165A" w:rsidRDefault="004952EB" w:rsidP="004952EB">
      <w:pPr>
        <w:jc w:val="center"/>
        <w:rPr>
          <w:b/>
        </w:rPr>
      </w:pPr>
      <w:r w:rsidRPr="005F3106">
        <w:rPr>
          <w:b/>
          <w:noProof/>
        </w:rPr>
        <w:drawing>
          <wp:inline distT="0" distB="0" distL="0" distR="0">
            <wp:extent cx="4933950" cy="2743200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94863" w:rsidRDefault="00894863" w:rsidP="004952EB">
      <w:pPr>
        <w:pStyle w:val="11"/>
        <w:widowControl w:val="0"/>
        <w:spacing w:after="80"/>
        <w:ind w:firstLine="709"/>
        <w:jc w:val="center"/>
        <w:rPr>
          <w:b/>
          <w:sz w:val="24"/>
          <w:szCs w:val="24"/>
        </w:rPr>
      </w:pPr>
    </w:p>
    <w:p w:rsidR="00894863" w:rsidRDefault="00894863" w:rsidP="004952EB">
      <w:pPr>
        <w:pStyle w:val="11"/>
        <w:widowControl w:val="0"/>
        <w:spacing w:after="80"/>
        <w:ind w:firstLine="709"/>
        <w:jc w:val="center"/>
        <w:rPr>
          <w:b/>
          <w:sz w:val="24"/>
          <w:szCs w:val="24"/>
        </w:rPr>
      </w:pPr>
    </w:p>
    <w:p w:rsidR="00894863" w:rsidRDefault="00894863" w:rsidP="004952EB">
      <w:pPr>
        <w:pStyle w:val="11"/>
        <w:widowControl w:val="0"/>
        <w:spacing w:after="80"/>
        <w:ind w:firstLine="709"/>
        <w:jc w:val="center"/>
        <w:rPr>
          <w:b/>
          <w:sz w:val="24"/>
          <w:szCs w:val="24"/>
        </w:rPr>
      </w:pPr>
    </w:p>
    <w:p w:rsidR="00894863" w:rsidRDefault="00894863" w:rsidP="004952EB">
      <w:pPr>
        <w:pStyle w:val="11"/>
        <w:widowControl w:val="0"/>
        <w:spacing w:after="80"/>
        <w:ind w:firstLine="709"/>
        <w:jc w:val="center"/>
        <w:rPr>
          <w:b/>
          <w:sz w:val="24"/>
          <w:szCs w:val="24"/>
        </w:rPr>
      </w:pPr>
    </w:p>
    <w:p w:rsidR="00894863" w:rsidRDefault="00894863" w:rsidP="004952EB">
      <w:pPr>
        <w:pStyle w:val="11"/>
        <w:widowControl w:val="0"/>
        <w:spacing w:after="80"/>
        <w:ind w:firstLine="709"/>
        <w:jc w:val="center"/>
        <w:rPr>
          <w:b/>
          <w:sz w:val="24"/>
          <w:szCs w:val="24"/>
        </w:rPr>
      </w:pPr>
    </w:p>
    <w:p w:rsidR="004952EB" w:rsidRDefault="004952EB" w:rsidP="004952EB">
      <w:pPr>
        <w:pStyle w:val="11"/>
        <w:widowControl w:val="0"/>
        <w:spacing w:after="80"/>
        <w:ind w:firstLine="709"/>
        <w:jc w:val="center"/>
        <w:rPr>
          <w:b/>
          <w:bCs/>
          <w:noProof/>
        </w:rPr>
      </w:pPr>
      <w:r w:rsidRPr="00910E31">
        <w:rPr>
          <w:b/>
          <w:sz w:val="24"/>
          <w:szCs w:val="24"/>
        </w:rPr>
        <w:lastRenderedPageBreak/>
        <w:t>Ситуация</w:t>
      </w:r>
      <w:r w:rsidRPr="00910E31">
        <w:rPr>
          <w:b/>
          <w:sz w:val="24"/>
          <w:szCs w:val="24"/>
          <w:lang w:val="uk-UA"/>
        </w:rPr>
        <w:t xml:space="preserve"> на </w:t>
      </w:r>
      <w:r w:rsidRPr="00910E31">
        <w:rPr>
          <w:b/>
          <w:sz w:val="24"/>
          <w:szCs w:val="24"/>
        </w:rPr>
        <w:t xml:space="preserve">рынке </w:t>
      </w:r>
      <w:r w:rsidRPr="00910E31">
        <w:rPr>
          <w:b/>
          <w:sz w:val="24"/>
          <w:szCs w:val="24"/>
          <w:lang w:val="uk-UA"/>
        </w:rPr>
        <w:t>труда</w:t>
      </w:r>
      <w:r w:rsidRPr="00910E31">
        <w:rPr>
          <w:b/>
          <w:sz w:val="24"/>
          <w:szCs w:val="24"/>
        </w:rPr>
        <w:t xml:space="preserve"> (тыс</w:t>
      </w:r>
      <w:proofErr w:type="gramStart"/>
      <w:r w:rsidRPr="00910E31">
        <w:rPr>
          <w:b/>
          <w:sz w:val="24"/>
          <w:szCs w:val="24"/>
        </w:rPr>
        <w:t>.ч</w:t>
      </w:r>
      <w:proofErr w:type="gramEnd"/>
      <w:r w:rsidRPr="00910E31">
        <w:rPr>
          <w:b/>
          <w:sz w:val="24"/>
          <w:szCs w:val="24"/>
        </w:rPr>
        <w:t>ел.)</w:t>
      </w:r>
    </w:p>
    <w:p w:rsidR="004952EB" w:rsidRPr="00914B44" w:rsidRDefault="004952EB" w:rsidP="004952EB">
      <w:pPr>
        <w:pStyle w:val="11"/>
        <w:widowControl w:val="0"/>
        <w:spacing w:after="80"/>
        <w:ind w:firstLine="709"/>
        <w:jc w:val="center"/>
        <w:rPr>
          <w:b/>
          <w:bCs/>
        </w:rPr>
      </w:pPr>
      <w:r w:rsidRPr="00872507">
        <w:rPr>
          <w:b/>
          <w:bCs/>
          <w:noProof/>
        </w:rPr>
        <w:drawing>
          <wp:inline distT="0" distB="0" distL="0" distR="0">
            <wp:extent cx="4752975" cy="3028950"/>
            <wp:effectExtent l="0" t="0" r="0" b="0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</w:rPr>
      </w:pPr>
      <w:r>
        <w:rPr>
          <w:b/>
        </w:rPr>
        <w:t>Динамика средней заработной платы (</w:t>
      </w:r>
      <w:proofErr w:type="spellStart"/>
      <w:r>
        <w:rPr>
          <w:b/>
        </w:rPr>
        <w:t>рос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24600" cy="1771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4009F" w:rsidRPr="0074009F" w:rsidRDefault="0074009F" w:rsidP="0074009F">
      <w:pPr>
        <w:jc w:val="center"/>
        <w:rPr>
          <w:b/>
        </w:rPr>
      </w:pPr>
      <w:r w:rsidRPr="0074009F">
        <w:rPr>
          <w:b/>
        </w:rPr>
        <w:t>Общественные организации и объединения, осуществляющие деятельность на террито</w:t>
      </w:r>
      <w:r>
        <w:rPr>
          <w:b/>
        </w:rPr>
        <w:t>рии района (в т.ч. религиозные)</w:t>
      </w:r>
    </w:p>
    <w:p w:rsidR="0074009F" w:rsidRDefault="0074009F" w:rsidP="0074009F"/>
    <w:tbl>
      <w:tblPr>
        <w:tblStyle w:val="a4"/>
        <w:tblpPr w:leftFromText="180" w:rightFromText="180" w:vertAnchor="text" w:tblpX="108" w:tblpY="1"/>
        <w:tblOverlap w:val="never"/>
        <w:tblW w:w="9664" w:type="dxa"/>
        <w:tblLayout w:type="fixed"/>
        <w:tblLook w:val="04A0"/>
      </w:tblPr>
      <w:tblGrid>
        <w:gridCol w:w="677"/>
        <w:gridCol w:w="3259"/>
        <w:gridCol w:w="2693"/>
        <w:gridCol w:w="3035"/>
      </w:tblGrid>
      <w:tr w:rsidR="0074009F" w:rsidRPr="00215735" w:rsidTr="0074009F">
        <w:tc>
          <w:tcPr>
            <w:tcW w:w="677" w:type="dxa"/>
          </w:tcPr>
          <w:p w:rsidR="0074009F" w:rsidRPr="004271F6" w:rsidRDefault="0074009F" w:rsidP="001F5829">
            <w:pPr>
              <w:jc w:val="center"/>
              <w:rPr>
                <w:b/>
                <w:sz w:val="20"/>
                <w:szCs w:val="20"/>
              </w:rPr>
            </w:pPr>
            <w:r w:rsidRPr="004271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71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71F6">
              <w:rPr>
                <w:b/>
                <w:sz w:val="20"/>
                <w:szCs w:val="20"/>
              </w:rPr>
              <w:t>/</w:t>
            </w:r>
            <w:proofErr w:type="spellStart"/>
            <w:r w:rsidRPr="004271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9" w:type="dxa"/>
          </w:tcPr>
          <w:p w:rsidR="0074009F" w:rsidRPr="004271F6" w:rsidRDefault="0074009F" w:rsidP="001F5829">
            <w:pPr>
              <w:jc w:val="center"/>
              <w:rPr>
                <w:b/>
                <w:sz w:val="20"/>
                <w:szCs w:val="20"/>
              </w:rPr>
            </w:pPr>
            <w:r w:rsidRPr="004271F6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</w:tcPr>
          <w:p w:rsidR="0074009F" w:rsidRPr="004271F6" w:rsidRDefault="0074009F" w:rsidP="001F5829">
            <w:pPr>
              <w:jc w:val="center"/>
              <w:rPr>
                <w:b/>
                <w:sz w:val="20"/>
                <w:szCs w:val="20"/>
              </w:rPr>
            </w:pPr>
            <w:r w:rsidRPr="004271F6">
              <w:rPr>
                <w:b/>
                <w:sz w:val="20"/>
                <w:szCs w:val="20"/>
              </w:rPr>
              <w:t>Адрес/телефон</w:t>
            </w:r>
          </w:p>
        </w:tc>
        <w:tc>
          <w:tcPr>
            <w:tcW w:w="3035" w:type="dxa"/>
          </w:tcPr>
          <w:p w:rsidR="0074009F" w:rsidRPr="004271F6" w:rsidRDefault="0074009F" w:rsidP="001F5829">
            <w:pPr>
              <w:jc w:val="center"/>
              <w:rPr>
                <w:b/>
                <w:sz w:val="20"/>
                <w:szCs w:val="20"/>
              </w:rPr>
            </w:pPr>
            <w:r w:rsidRPr="004271F6">
              <w:rPr>
                <w:b/>
                <w:sz w:val="20"/>
                <w:szCs w:val="20"/>
              </w:rPr>
              <w:t>Цели деятельности, согласно уставу (Положения)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  <w:vAlign w:val="center"/>
          </w:tcPr>
          <w:p w:rsidR="0074009F" w:rsidRPr="00215735" w:rsidRDefault="0074009F" w:rsidP="001F5829">
            <w:pPr>
              <w:ind w:firstLine="34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</w:rPr>
              <w:t>Тельмановская районная организация ветеранов</w:t>
            </w:r>
          </w:p>
        </w:tc>
        <w:tc>
          <w:tcPr>
            <w:tcW w:w="2693" w:type="dxa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ДНР, 87100, пгт.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Тельманово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ул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>. Ленина, д. 142,</w:t>
            </w: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>071-301-30-06</w:t>
            </w:r>
          </w:p>
        </w:tc>
        <w:tc>
          <w:tcPr>
            <w:tcW w:w="3035" w:type="dxa"/>
            <w:vAlign w:val="center"/>
          </w:tcPr>
          <w:p w:rsidR="0074009F" w:rsidRPr="00215735" w:rsidRDefault="0074009F" w:rsidP="001F5829">
            <w:pPr>
              <w:ind w:firstLine="63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Официально не зарегистрирована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9" w:type="dxa"/>
            <w:vAlign w:val="center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Общественная организация “Тельмановская  районная  федерация спортивной борьбы”</w:t>
            </w:r>
          </w:p>
        </w:tc>
        <w:tc>
          <w:tcPr>
            <w:tcW w:w="2693" w:type="dxa"/>
          </w:tcPr>
          <w:p w:rsidR="0074009F" w:rsidRPr="00215735" w:rsidRDefault="0074009F" w:rsidP="001F5829">
            <w:pPr>
              <w:rPr>
                <w:rFonts w:eastAsia="Calibri"/>
                <w:sz w:val="20"/>
                <w:szCs w:val="20"/>
              </w:rPr>
            </w:pP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 xml:space="preserve">ДНР, 87100, пгт. Тельманово, ул. Ленина, д. 163, </w:t>
            </w:r>
          </w:p>
          <w:p w:rsidR="0074009F" w:rsidRPr="00215735" w:rsidRDefault="0074009F" w:rsidP="001F5829">
            <w:pPr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071-300-33-88</w:t>
            </w:r>
          </w:p>
        </w:tc>
        <w:tc>
          <w:tcPr>
            <w:tcW w:w="3035" w:type="dxa"/>
            <w:vAlign w:val="center"/>
          </w:tcPr>
          <w:p w:rsidR="0074009F" w:rsidRPr="00215735" w:rsidRDefault="0074009F" w:rsidP="001F5829">
            <w:pPr>
              <w:ind w:firstLine="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Пропаганда здорового образа жизни, привлечение молодежи к занятиям спортом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59" w:type="dxa"/>
            <w:vAlign w:val="center"/>
          </w:tcPr>
          <w:p w:rsidR="0074009F" w:rsidRPr="00215735" w:rsidRDefault="0074009F" w:rsidP="001F5829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Тельмановская территориальная профсоюзная организация профессионального союз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215735">
              <w:rPr>
                <w:rFonts w:eastAsia="Calibri"/>
                <w:sz w:val="20"/>
                <w:szCs w:val="20"/>
              </w:rPr>
              <w:t xml:space="preserve"> работников агропромышленного комплекса ДНР</w:t>
            </w:r>
          </w:p>
        </w:tc>
        <w:tc>
          <w:tcPr>
            <w:tcW w:w="2693" w:type="dxa"/>
          </w:tcPr>
          <w:p w:rsidR="0074009F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ДНР, 87100, пгт. Тельманово, </w:t>
            </w:r>
          </w:p>
          <w:p w:rsidR="0074009F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пр-т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Тельмана, д. 1, </w:t>
            </w: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071-311-54-07</w:t>
            </w:r>
          </w:p>
        </w:tc>
        <w:tc>
          <w:tcPr>
            <w:tcW w:w="3035" w:type="dxa"/>
            <w:vAlign w:val="center"/>
          </w:tcPr>
          <w:p w:rsidR="0074009F" w:rsidRPr="00215735" w:rsidRDefault="0074009F" w:rsidP="001F5829">
            <w:pPr>
              <w:ind w:firstLine="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Правовая защита членов профсоюза и представление профессиональных интересов на Республиканском уровне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59" w:type="dxa"/>
            <w:vAlign w:val="center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>ОД «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Донецкая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Республика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ДНР, 87100, пгт.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Тельманово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ул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>. Ленина,              д.  142</w:t>
            </w: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>(06279) 5-11-80</w:t>
            </w:r>
          </w:p>
        </w:tc>
        <w:tc>
          <w:tcPr>
            <w:tcW w:w="3035" w:type="dxa"/>
            <w:vAlign w:val="center"/>
          </w:tcPr>
          <w:p w:rsidR="0074009F" w:rsidRPr="00215735" w:rsidRDefault="0074009F" w:rsidP="001F5829">
            <w:pPr>
              <w:ind w:firstLine="63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Формирование общественного мнения, патриотическое воспитание и образование граждан.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59" w:type="dxa"/>
            <w:vAlign w:val="center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>ОД «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Молодая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Республика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ДНР, 87100, пгт.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Тельманово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15735">
              <w:rPr>
                <w:rFonts w:eastAsia="Calibri"/>
                <w:sz w:val="20"/>
                <w:szCs w:val="20"/>
                <w:lang w:val="uk-UA"/>
              </w:rPr>
              <w:t>ул</w:t>
            </w:r>
            <w:proofErr w:type="spellEnd"/>
            <w:r w:rsidRPr="00215735">
              <w:rPr>
                <w:rFonts w:eastAsia="Calibri"/>
                <w:sz w:val="20"/>
                <w:szCs w:val="20"/>
                <w:lang w:val="uk-UA"/>
              </w:rPr>
              <w:t>. Ленина д. 122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а</w:t>
            </w:r>
            <w:r w:rsidRPr="00215735">
              <w:rPr>
                <w:rFonts w:eastAsia="Calibri"/>
                <w:sz w:val="20"/>
                <w:szCs w:val="20"/>
                <w:lang w:val="uk-UA"/>
              </w:rPr>
              <w:t>, 071-</w:t>
            </w:r>
            <w:r>
              <w:rPr>
                <w:rFonts w:eastAsia="Calibri"/>
                <w:sz w:val="20"/>
                <w:szCs w:val="20"/>
                <w:lang w:val="uk-UA"/>
              </w:rPr>
              <w:t>351-31-92</w:t>
            </w:r>
          </w:p>
        </w:tc>
        <w:tc>
          <w:tcPr>
            <w:tcW w:w="3035" w:type="dxa"/>
            <w:vAlign w:val="center"/>
          </w:tcPr>
          <w:p w:rsidR="0074009F" w:rsidRPr="00215735" w:rsidRDefault="0074009F" w:rsidP="001F5829">
            <w:pPr>
              <w:ind w:firstLine="63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Патриотическое воспитание молодежи, привлечение молодежи к общественной жизни.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59" w:type="dxa"/>
            <w:vAlign w:val="center"/>
          </w:tcPr>
          <w:p w:rsidR="0074009F" w:rsidRPr="00215735" w:rsidRDefault="0074009F" w:rsidP="001F5829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 xml:space="preserve">Тельмановская районная </w:t>
            </w:r>
            <w:r w:rsidRPr="00215735">
              <w:rPr>
                <w:rFonts w:eastAsia="Calibri"/>
                <w:sz w:val="20"/>
                <w:szCs w:val="20"/>
              </w:rPr>
              <w:lastRenderedPageBreak/>
              <w:t>профсоюзная организация профессионального союза работников образования и науки ДНР</w:t>
            </w:r>
          </w:p>
        </w:tc>
        <w:tc>
          <w:tcPr>
            <w:tcW w:w="2693" w:type="dxa"/>
            <w:vAlign w:val="center"/>
          </w:tcPr>
          <w:p w:rsidR="0074009F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ДНР, 87100, пгт.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>Тельманово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74009F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 Ленина, </w:t>
            </w:r>
          </w:p>
          <w:p w:rsidR="0074009F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д. 148, </w:t>
            </w: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071-310-37-07</w:t>
            </w:r>
          </w:p>
        </w:tc>
        <w:tc>
          <w:tcPr>
            <w:tcW w:w="3035" w:type="dxa"/>
            <w:vAlign w:val="center"/>
          </w:tcPr>
          <w:p w:rsidR="0074009F" w:rsidRPr="00215735" w:rsidRDefault="0074009F" w:rsidP="001F5829">
            <w:pPr>
              <w:ind w:firstLine="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Правовая защита членов </w:t>
            </w:r>
            <w:r>
              <w:rPr>
                <w:rFonts w:eastAsia="Calibri"/>
                <w:sz w:val="20"/>
                <w:szCs w:val="20"/>
              </w:rPr>
              <w:lastRenderedPageBreak/>
              <w:t>профсоюза и представление профессиональных интересов на Республиканском уровне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59" w:type="dxa"/>
          </w:tcPr>
          <w:p w:rsidR="0074009F" w:rsidRPr="00215735" w:rsidRDefault="0074009F" w:rsidP="001F5829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 xml:space="preserve">Свято - Преображенский приход </w:t>
            </w:r>
          </w:p>
        </w:tc>
        <w:tc>
          <w:tcPr>
            <w:tcW w:w="2693" w:type="dxa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15735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215735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215735">
              <w:rPr>
                <w:rFonts w:eastAsia="Calibri"/>
                <w:sz w:val="20"/>
                <w:szCs w:val="20"/>
              </w:rPr>
              <w:t>оньково</w:t>
            </w:r>
            <w:proofErr w:type="spellEnd"/>
            <w:r w:rsidRPr="00215735">
              <w:rPr>
                <w:rFonts w:eastAsia="Calibri"/>
                <w:sz w:val="20"/>
                <w:szCs w:val="20"/>
              </w:rPr>
              <w:t>, ул.Ленина, д. 2</w:t>
            </w: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2-71-71</w:t>
            </w:r>
          </w:p>
        </w:tc>
        <w:tc>
          <w:tcPr>
            <w:tcW w:w="3035" w:type="dxa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Реализация гражданами права на свободу вероисповедания, проповедование православной религии</w:t>
            </w:r>
          </w:p>
        </w:tc>
      </w:tr>
      <w:tr w:rsidR="0074009F" w:rsidRPr="00215735" w:rsidTr="0074009F">
        <w:tc>
          <w:tcPr>
            <w:tcW w:w="677" w:type="dxa"/>
            <w:vAlign w:val="center"/>
          </w:tcPr>
          <w:p w:rsidR="0074009F" w:rsidRPr="00215735" w:rsidRDefault="0074009F" w:rsidP="001F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59" w:type="dxa"/>
          </w:tcPr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 xml:space="preserve">Храм Дмитрия </w:t>
            </w:r>
            <w:proofErr w:type="spellStart"/>
            <w:r w:rsidRPr="00215735">
              <w:rPr>
                <w:rFonts w:eastAsia="Calibri"/>
                <w:sz w:val="20"/>
                <w:szCs w:val="20"/>
              </w:rPr>
              <w:t>Солунского</w:t>
            </w:r>
            <w:proofErr w:type="spellEnd"/>
            <w:r w:rsidRPr="0021573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4009F" w:rsidRPr="00215735" w:rsidRDefault="0074009F" w:rsidP="001F5829">
            <w:pPr>
              <w:ind w:hanging="7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>
              <w:rPr>
                <w:rFonts w:eastAsia="Calibri"/>
                <w:sz w:val="20"/>
                <w:szCs w:val="20"/>
              </w:rPr>
              <w:t>.Т</w:t>
            </w:r>
            <w:proofErr w:type="gramEnd"/>
            <w:r>
              <w:rPr>
                <w:rFonts w:eastAsia="Calibri"/>
                <w:sz w:val="20"/>
                <w:szCs w:val="20"/>
              </w:rPr>
              <w:t>ельманово</w:t>
            </w:r>
            <w:proofErr w:type="spellEnd"/>
            <w:r>
              <w:rPr>
                <w:rFonts w:eastAsia="Calibri"/>
                <w:sz w:val="20"/>
                <w:szCs w:val="20"/>
              </w:rPr>
              <w:t>, ул.Ленина, 117</w:t>
            </w:r>
          </w:p>
          <w:p w:rsidR="0074009F" w:rsidRPr="00215735" w:rsidRDefault="0074009F" w:rsidP="001F5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(06279) 5-17-01</w:t>
            </w:r>
          </w:p>
        </w:tc>
        <w:tc>
          <w:tcPr>
            <w:tcW w:w="3035" w:type="dxa"/>
          </w:tcPr>
          <w:p w:rsidR="0074009F" w:rsidRPr="00215735" w:rsidRDefault="0074009F" w:rsidP="001F5829">
            <w:pPr>
              <w:ind w:firstLine="46"/>
              <w:jc w:val="center"/>
              <w:rPr>
                <w:rFonts w:eastAsia="Calibri"/>
                <w:sz w:val="20"/>
                <w:szCs w:val="20"/>
              </w:rPr>
            </w:pPr>
            <w:r w:rsidRPr="00215735">
              <w:rPr>
                <w:rFonts w:eastAsia="Calibri"/>
                <w:sz w:val="20"/>
                <w:szCs w:val="20"/>
              </w:rPr>
              <w:t>Реализация гражданами права на свободу вероисповедания, проповедование православной религии</w:t>
            </w:r>
          </w:p>
        </w:tc>
      </w:tr>
    </w:tbl>
    <w:p w:rsidR="0074009F" w:rsidRDefault="0074009F" w:rsidP="004952EB">
      <w:pPr>
        <w:jc w:val="center"/>
        <w:rPr>
          <w:b/>
          <w:bCs/>
          <w:sz w:val="28"/>
          <w:szCs w:val="28"/>
        </w:rPr>
      </w:pPr>
    </w:p>
    <w:p w:rsidR="004952EB" w:rsidRDefault="004952EB" w:rsidP="004952EB">
      <w:pPr>
        <w:jc w:val="center"/>
        <w:rPr>
          <w:b/>
          <w:bCs/>
          <w:sz w:val="28"/>
          <w:szCs w:val="28"/>
          <w:lang w:val="uk-UA"/>
        </w:rPr>
      </w:pPr>
      <w:r w:rsidRPr="00A04314">
        <w:rPr>
          <w:b/>
          <w:bCs/>
          <w:sz w:val="28"/>
          <w:szCs w:val="28"/>
        </w:rPr>
        <w:t>Образование</w:t>
      </w:r>
      <w:r w:rsidRPr="00A04314">
        <w:rPr>
          <w:b/>
          <w:bCs/>
          <w:sz w:val="28"/>
          <w:szCs w:val="28"/>
          <w:lang w:val="uk-UA"/>
        </w:rPr>
        <w:t xml:space="preserve"> и наука</w:t>
      </w:r>
    </w:p>
    <w:p w:rsidR="004952EB" w:rsidRPr="00E90CB1" w:rsidRDefault="004952EB" w:rsidP="004952EB">
      <w:pPr>
        <w:jc w:val="center"/>
        <w:rPr>
          <w:b/>
          <w:bCs/>
          <w:sz w:val="28"/>
          <w:szCs w:val="28"/>
          <w:lang w:val="uk-UA"/>
        </w:rPr>
      </w:pPr>
    </w:p>
    <w:p w:rsidR="004952EB" w:rsidRDefault="004952EB" w:rsidP="004952EB">
      <w:pPr>
        <w:jc w:val="center"/>
        <w:rPr>
          <w:b/>
          <w:bCs/>
          <w:lang w:val="uk-UA"/>
        </w:rPr>
      </w:pPr>
      <w:r w:rsidRPr="00B63A34">
        <w:rPr>
          <w:b/>
          <w:bCs/>
          <w:noProof/>
        </w:rPr>
        <w:drawing>
          <wp:inline distT="0" distB="0" distL="0" distR="0">
            <wp:extent cx="5940425" cy="2047875"/>
            <wp:effectExtent l="19050" t="0" r="3175" b="0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  <w:bCs/>
          <w:lang w:val="uk-UA"/>
        </w:rPr>
      </w:pPr>
    </w:p>
    <w:tbl>
      <w:tblPr>
        <w:tblStyle w:val="a4"/>
        <w:tblW w:w="10085" w:type="dxa"/>
        <w:tblInd w:w="-176" w:type="dxa"/>
        <w:tblLook w:val="04A0"/>
      </w:tblPr>
      <w:tblGrid>
        <w:gridCol w:w="8668"/>
        <w:gridCol w:w="1417"/>
      </w:tblGrid>
      <w:tr w:rsidR="00894863" w:rsidRPr="00670A5A" w:rsidTr="00894863">
        <w:tc>
          <w:tcPr>
            <w:tcW w:w="8789" w:type="dxa"/>
            <w:vAlign w:val="center"/>
          </w:tcPr>
          <w:p w:rsidR="00894863" w:rsidRPr="00670A5A" w:rsidRDefault="00894863" w:rsidP="004952E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Вид </w:t>
            </w:r>
            <w:r w:rsidRPr="00F533CB">
              <w:rPr>
                <w:bCs/>
              </w:rPr>
              <w:t>учебного заведения</w:t>
            </w:r>
          </w:p>
        </w:tc>
        <w:tc>
          <w:tcPr>
            <w:tcW w:w="1296" w:type="dxa"/>
          </w:tcPr>
          <w:p w:rsidR="00894863" w:rsidRPr="00894863" w:rsidRDefault="00894863" w:rsidP="004952EB">
            <w:pPr>
              <w:jc w:val="center"/>
              <w:rPr>
                <w:bCs/>
              </w:rPr>
            </w:pPr>
            <w:r w:rsidRPr="00894863">
              <w:rPr>
                <w:bCs/>
              </w:rPr>
              <w:t xml:space="preserve">Количество учеников </w:t>
            </w:r>
          </w:p>
        </w:tc>
      </w:tr>
      <w:tr w:rsidR="00894863" w:rsidRPr="003D7031" w:rsidTr="00894863">
        <w:tc>
          <w:tcPr>
            <w:tcW w:w="8789" w:type="dxa"/>
            <w:vAlign w:val="center"/>
          </w:tcPr>
          <w:p w:rsidR="00894863" w:rsidRPr="00E13AFE" w:rsidRDefault="00894863" w:rsidP="004952EB">
            <w:r w:rsidRPr="00E13AFE">
              <w:t>Общеобразовательные организации высшего профессионального образования</w:t>
            </w:r>
          </w:p>
        </w:tc>
        <w:tc>
          <w:tcPr>
            <w:tcW w:w="1296" w:type="dxa"/>
            <w:vAlign w:val="center"/>
          </w:tcPr>
          <w:p w:rsidR="00894863" w:rsidRPr="003D7031" w:rsidRDefault="00894863" w:rsidP="004952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4863" w:rsidRPr="003D7031" w:rsidTr="00894863">
        <w:tc>
          <w:tcPr>
            <w:tcW w:w="8789" w:type="dxa"/>
            <w:vAlign w:val="center"/>
          </w:tcPr>
          <w:p w:rsidR="00894863" w:rsidRPr="00E13AFE" w:rsidRDefault="00894863" w:rsidP="004952EB">
            <w:r w:rsidRPr="00E13AFE">
              <w:t>Образовательные учреждения среднего профессионального образования</w:t>
            </w:r>
          </w:p>
        </w:tc>
        <w:tc>
          <w:tcPr>
            <w:tcW w:w="1296" w:type="dxa"/>
            <w:vAlign w:val="center"/>
          </w:tcPr>
          <w:p w:rsidR="00894863" w:rsidRPr="003D7031" w:rsidRDefault="00894863" w:rsidP="004952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4863" w:rsidTr="00894863">
        <w:tc>
          <w:tcPr>
            <w:tcW w:w="8789" w:type="dxa"/>
            <w:vAlign w:val="center"/>
          </w:tcPr>
          <w:p w:rsidR="00894863" w:rsidRPr="00E13AFE" w:rsidRDefault="00894863" w:rsidP="00894863">
            <w:r w:rsidRPr="00E13AFE">
              <w:t>Общеобразовательные учреждения</w:t>
            </w:r>
          </w:p>
        </w:tc>
        <w:tc>
          <w:tcPr>
            <w:tcW w:w="1296" w:type="dxa"/>
            <w:vAlign w:val="center"/>
          </w:tcPr>
          <w:p w:rsidR="00894863" w:rsidRPr="00F939C9" w:rsidRDefault="00894863" w:rsidP="004952EB">
            <w:pPr>
              <w:jc w:val="center"/>
              <w:rPr>
                <w:bCs/>
                <w:color w:val="FF0000"/>
              </w:rPr>
            </w:pPr>
            <w:r w:rsidRPr="00F939C9">
              <w:rPr>
                <w:bCs/>
              </w:rPr>
              <w:t>932</w:t>
            </w:r>
          </w:p>
        </w:tc>
      </w:tr>
      <w:tr w:rsidR="00894863" w:rsidTr="00894863">
        <w:tc>
          <w:tcPr>
            <w:tcW w:w="8789" w:type="dxa"/>
            <w:vAlign w:val="center"/>
          </w:tcPr>
          <w:p w:rsidR="00894863" w:rsidRPr="00E13AFE" w:rsidRDefault="00894863" w:rsidP="00894863">
            <w:r w:rsidRPr="00E13AFE">
              <w:t>Дошкольные образовательные учреждения</w:t>
            </w:r>
          </w:p>
        </w:tc>
        <w:tc>
          <w:tcPr>
            <w:tcW w:w="1296" w:type="dxa"/>
            <w:vAlign w:val="center"/>
          </w:tcPr>
          <w:p w:rsidR="00894863" w:rsidRPr="00F939C9" w:rsidRDefault="00894863" w:rsidP="004952EB">
            <w:pPr>
              <w:jc w:val="center"/>
              <w:rPr>
                <w:bCs/>
              </w:rPr>
            </w:pPr>
            <w:r w:rsidRPr="00F939C9">
              <w:rPr>
                <w:bCs/>
              </w:rPr>
              <w:t>237</w:t>
            </w:r>
          </w:p>
        </w:tc>
      </w:tr>
      <w:tr w:rsidR="00894863" w:rsidTr="00894863">
        <w:tc>
          <w:tcPr>
            <w:tcW w:w="8789" w:type="dxa"/>
            <w:vAlign w:val="center"/>
          </w:tcPr>
          <w:p w:rsidR="00894863" w:rsidRPr="00E13AFE" w:rsidRDefault="00894863" w:rsidP="004952EB">
            <w:r w:rsidRPr="00E13AFE">
              <w:t xml:space="preserve">Специальные общеобразовательные учреждения </w:t>
            </w:r>
          </w:p>
        </w:tc>
        <w:tc>
          <w:tcPr>
            <w:tcW w:w="1296" w:type="dxa"/>
            <w:vAlign w:val="center"/>
          </w:tcPr>
          <w:p w:rsidR="00894863" w:rsidRPr="00F939C9" w:rsidRDefault="00894863" w:rsidP="004952EB">
            <w:pPr>
              <w:jc w:val="center"/>
              <w:rPr>
                <w:bCs/>
              </w:rPr>
            </w:pPr>
            <w:r w:rsidRPr="00F939C9">
              <w:rPr>
                <w:bCs/>
              </w:rPr>
              <w:t>0</w:t>
            </w:r>
          </w:p>
        </w:tc>
      </w:tr>
      <w:tr w:rsidR="00894863" w:rsidTr="00894863">
        <w:tc>
          <w:tcPr>
            <w:tcW w:w="8789" w:type="dxa"/>
            <w:vAlign w:val="center"/>
          </w:tcPr>
          <w:p w:rsidR="00894863" w:rsidRPr="00E13AFE" w:rsidRDefault="00894863" w:rsidP="00894863">
            <w:r w:rsidRPr="00E13AFE">
              <w:t>Учреждения дополнительного образования</w:t>
            </w:r>
          </w:p>
        </w:tc>
        <w:tc>
          <w:tcPr>
            <w:tcW w:w="1296" w:type="dxa"/>
            <w:vAlign w:val="center"/>
          </w:tcPr>
          <w:p w:rsidR="00894863" w:rsidRPr="00F939C9" w:rsidRDefault="00894863" w:rsidP="004952EB">
            <w:pPr>
              <w:jc w:val="center"/>
              <w:rPr>
                <w:bCs/>
              </w:rPr>
            </w:pPr>
            <w:r w:rsidRPr="00F939C9">
              <w:rPr>
                <w:bCs/>
              </w:rPr>
              <w:t>235</w:t>
            </w:r>
          </w:p>
        </w:tc>
      </w:tr>
    </w:tbl>
    <w:p w:rsidR="004952EB" w:rsidRDefault="004952EB" w:rsidP="004952EB">
      <w:pPr>
        <w:jc w:val="center"/>
        <w:rPr>
          <w:b/>
          <w:bCs/>
          <w:sz w:val="28"/>
          <w:szCs w:val="28"/>
        </w:rPr>
      </w:pPr>
    </w:p>
    <w:p w:rsidR="004952EB" w:rsidRPr="00E90CB1" w:rsidRDefault="004952EB" w:rsidP="004952EB">
      <w:pPr>
        <w:jc w:val="center"/>
        <w:rPr>
          <w:b/>
          <w:bCs/>
          <w:sz w:val="28"/>
          <w:szCs w:val="28"/>
          <w:lang w:val="uk-UA"/>
        </w:rPr>
      </w:pPr>
      <w:r w:rsidRPr="00BC7A82">
        <w:rPr>
          <w:b/>
          <w:bCs/>
          <w:sz w:val="28"/>
          <w:szCs w:val="28"/>
        </w:rPr>
        <w:t>Здравоохранение</w:t>
      </w:r>
    </w:p>
    <w:p w:rsidR="004952EB" w:rsidRDefault="004952EB" w:rsidP="004952EB">
      <w:pPr>
        <w:jc w:val="center"/>
        <w:rPr>
          <w:b/>
          <w:bCs/>
          <w:lang w:val="uk-UA"/>
        </w:rPr>
      </w:pPr>
    </w:p>
    <w:p w:rsidR="004952EB" w:rsidRDefault="004952EB" w:rsidP="004952EB">
      <w:pPr>
        <w:jc w:val="center"/>
        <w:rPr>
          <w:b/>
          <w:bCs/>
          <w:lang w:val="uk-UA"/>
        </w:rPr>
      </w:pPr>
      <w:r>
        <w:rPr>
          <w:b/>
          <w:bCs/>
        </w:rPr>
        <w:t>Динамика обеспеченности</w:t>
      </w:r>
      <w:r w:rsidRPr="007B4A3E">
        <w:rPr>
          <w:b/>
          <w:bCs/>
        </w:rPr>
        <w:t xml:space="preserve"> </w:t>
      </w:r>
      <w:r>
        <w:rPr>
          <w:b/>
          <w:bCs/>
          <w:lang w:val="uk-UA"/>
        </w:rPr>
        <w:t xml:space="preserve">персоналом </w:t>
      </w:r>
      <w:r w:rsidRPr="007B4A3E">
        <w:rPr>
          <w:b/>
          <w:bCs/>
        </w:rPr>
        <w:t>медицинских</w:t>
      </w:r>
      <w:r>
        <w:rPr>
          <w:b/>
          <w:bCs/>
          <w:lang w:val="uk-UA"/>
        </w:rPr>
        <w:t xml:space="preserve"> </w:t>
      </w:r>
      <w:r w:rsidRPr="007B4A3E">
        <w:rPr>
          <w:b/>
          <w:bCs/>
        </w:rPr>
        <w:t>учреждений</w:t>
      </w:r>
      <w:r>
        <w:rPr>
          <w:b/>
          <w:bCs/>
          <w:lang w:val="uk-UA"/>
        </w:rPr>
        <w:t xml:space="preserve"> (</w:t>
      </w:r>
      <w:proofErr w:type="spellStart"/>
      <w:r>
        <w:rPr>
          <w:b/>
          <w:bCs/>
          <w:lang w:val="uk-UA"/>
        </w:rPr>
        <w:t>чел</w:t>
      </w:r>
      <w:proofErr w:type="spellEnd"/>
      <w:r>
        <w:rPr>
          <w:b/>
          <w:bCs/>
          <w:lang w:val="uk-UA"/>
        </w:rPr>
        <w:t>.)</w:t>
      </w:r>
    </w:p>
    <w:p w:rsidR="004952EB" w:rsidRPr="009A5FAC" w:rsidRDefault="004952EB" w:rsidP="004952EB">
      <w:pPr>
        <w:jc w:val="center"/>
        <w:rPr>
          <w:b/>
          <w:bCs/>
          <w:lang w:val="uk-UA"/>
        </w:rPr>
      </w:pPr>
      <w:r w:rsidRPr="009A5FAC">
        <w:rPr>
          <w:b/>
          <w:bCs/>
          <w:noProof/>
        </w:rPr>
        <w:drawing>
          <wp:inline distT="0" distB="0" distL="0" distR="0">
            <wp:extent cx="5219700" cy="2314575"/>
            <wp:effectExtent l="1905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2126"/>
      </w:tblGrid>
      <w:tr w:rsidR="00D159B9" w:rsidRPr="00847A0A" w:rsidTr="00D159B9">
        <w:trPr>
          <w:trHeight w:val="230"/>
        </w:trPr>
        <w:tc>
          <w:tcPr>
            <w:tcW w:w="6947" w:type="dxa"/>
            <w:vAlign w:val="center"/>
          </w:tcPr>
          <w:p w:rsidR="00D159B9" w:rsidRPr="00847A0A" w:rsidRDefault="00D159B9" w:rsidP="004952EB">
            <w:pPr>
              <w:jc w:val="center"/>
              <w:rPr>
                <w:i/>
                <w:lang w:val="uk-UA"/>
              </w:rPr>
            </w:pPr>
            <w:r w:rsidRPr="00847A0A">
              <w:rPr>
                <w:i/>
              </w:rPr>
              <w:t>Виды медицинских учреждений</w:t>
            </w:r>
          </w:p>
        </w:tc>
        <w:tc>
          <w:tcPr>
            <w:tcW w:w="2126" w:type="dxa"/>
            <w:vAlign w:val="center"/>
          </w:tcPr>
          <w:p w:rsidR="00D159B9" w:rsidRPr="00D159B9" w:rsidRDefault="00D159B9" w:rsidP="00D159B9">
            <w:pPr>
              <w:jc w:val="center"/>
              <w:rPr>
                <w:i/>
              </w:rPr>
            </w:pPr>
            <w:r w:rsidRPr="00D159B9">
              <w:rPr>
                <w:i/>
              </w:rPr>
              <w:t>Количе</w:t>
            </w:r>
            <w:r>
              <w:rPr>
                <w:i/>
              </w:rPr>
              <w:t>ственные показатели</w:t>
            </w:r>
          </w:p>
        </w:tc>
      </w:tr>
      <w:tr w:rsidR="00D159B9" w:rsidRPr="00CE7247" w:rsidTr="00D159B9">
        <w:trPr>
          <w:trHeight w:val="230"/>
        </w:trPr>
        <w:tc>
          <w:tcPr>
            <w:tcW w:w="6947" w:type="dxa"/>
            <w:vAlign w:val="center"/>
          </w:tcPr>
          <w:p w:rsidR="00D159B9" w:rsidRPr="00E91B8E" w:rsidRDefault="00D159B9" w:rsidP="004952EB">
            <w:pPr>
              <w:rPr>
                <w:lang w:val="uk-UA"/>
              </w:rPr>
            </w:pPr>
            <w:r w:rsidRPr="00E91B8E">
              <w:t>Лечебные учреждения</w:t>
            </w:r>
            <w:r w:rsidRPr="00E91B8E">
              <w:rPr>
                <w:lang w:val="uk-UA"/>
              </w:rPr>
              <w:t xml:space="preserve">, </w:t>
            </w:r>
            <w:proofErr w:type="spellStart"/>
            <w:r w:rsidRPr="00E91B8E">
              <w:rPr>
                <w:lang w:val="uk-UA"/>
              </w:rPr>
              <w:t>ед</w:t>
            </w:r>
            <w:proofErr w:type="spellEnd"/>
            <w:r w:rsidRPr="00E91B8E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D159B9" w:rsidRPr="00BC7A82" w:rsidRDefault="00D159B9" w:rsidP="004952EB">
            <w:pPr>
              <w:jc w:val="center"/>
            </w:pPr>
            <w:r w:rsidRPr="00BC7A82">
              <w:t>1</w:t>
            </w:r>
          </w:p>
        </w:tc>
      </w:tr>
      <w:tr w:rsidR="00D159B9" w:rsidRPr="00CE7247" w:rsidTr="00D159B9">
        <w:trPr>
          <w:trHeight w:val="750"/>
        </w:trPr>
        <w:tc>
          <w:tcPr>
            <w:tcW w:w="6947" w:type="dxa"/>
            <w:vAlign w:val="center"/>
          </w:tcPr>
          <w:p w:rsidR="00D159B9" w:rsidRPr="00E91B8E" w:rsidRDefault="00D159B9" w:rsidP="004952EB">
            <w:pPr>
              <w:rPr>
                <w:lang w:val="uk-UA"/>
              </w:rPr>
            </w:pPr>
            <w:r>
              <w:lastRenderedPageBreak/>
              <w:t>А</w:t>
            </w:r>
            <w:r w:rsidRPr="00E91B8E">
              <w:t>мбулаторно-поликлинические учреждения, ед.</w:t>
            </w:r>
          </w:p>
        </w:tc>
        <w:tc>
          <w:tcPr>
            <w:tcW w:w="2126" w:type="dxa"/>
            <w:vAlign w:val="center"/>
          </w:tcPr>
          <w:p w:rsidR="00D159B9" w:rsidRPr="00BC7A82" w:rsidRDefault="00D159B9" w:rsidP="004952EB">
            <w:pPr>
              <w:jc w:val="center"/>
            </w:pPr>
            <w:r w:rsidRPr="00BC7A82">
              <w:t>1</w:t>
            </w:r>
          </w:p>
        </w:tc>
      </w:tr>
      <w:tr w:rsidR="00D159B9" w:rsidRPr="00CE7247" w:rsidTr="00D159B9">
        <w:trPr>
          <w:trHeight w:val="230"/>
        </w:trPr>
        <w:tc>
          <w:tcPr>
            <w:tcW w:w="6947" w:type="dxa"/>
            <w:vAlign w:val="center"/>
          </w:tcPr>
          <w:p w:rsidR="00D159B9" w:rsidRPr="00CE7247" w:rsidRDefault="00D159B9" w:rsidP="004952EB">
            <w:pPr>
              <w:rPr>
                <w:lang w:val="uk-UA"/>
              </w:rPr>
            </w:pPr>
            <w:r w:rsidRPr="00B220B6">
              <w:t>Негосударственные лечебно-профилактические организации</w:t>
            </w:r>
          </w:p>
        </w:tc>
        <w:tc>
          <w:tcPr>
            <w:tcW w:w="2126" w:type="dxa"/>
            <w:vAlign w:val="center"/>
          </w:tcPr>
          <w:p w:rsidR="00D159B9" w:rsidRPr="00BC7A82" w:rsidRDefault="00D159B9" w:rsidP="004952EB">
            <w:pPr>
              <w:jc w:val="center"/>
            </w:pPr>
            <w:r w:rsidRPr="00BC7A82">
              <w:t>0</w:t>
            </w:r>
          </w:p>
        </w:tc>
      </w:tr>
      <w:tr w:rsidR="00D159B9" w:rsidRPr="00CE7247" w:rsidTr="00D159B9">
        <w:trPr>
          <w:trHeight w:val="230"/>
        </w:trPr>
        <w:tc>
          <w:tcPr>
            <w:tcW w:w="6947" w:type="dxa"/>
            <w:vAlign w:val="center"/>
          </w:tcPr>
          <w:p w:rsidR="00D159B9" w:rsidRPr="00CE7247" w:rsidRDefault="00D159B9" w:rsidP="004952EB">
            <w:pPr>
              <w:rPr>
                <w:lang w:val="uk-UA"/>
              </w:rPr>
            </w:pPr>
            <w:proofErr w:type="spellStart"/>
            <w:r w:rsidRPr="00B220B6">
              <w:rPr>
                <w:lang w:val="uk-UA"/>
              </w:rPr>
              <w:t>Санаторно-</w:t>
            </w:r>
            <w:proofErr w:type="spellEnd"/>
            <w:r w:rsidRPr="00B220B6">
              <w:t>курортные учреждения</w:t>
            </w:r>
            <w:r w:rsidRPr="00B220B6">
              <w:rPr>
                <w:lang w:val="uk-UA"/>
              </w:rPr>
              <w:t xml:space="preserve">, </w:t>
            </w:r>
            <w:proofErr w:type="spellStart"/>
            <w:r w:rsidRPr="00B220B6">
              <w:rPr>
                <w:lang w:val="uk-UA"/>
              </w:rPr>
              <w:t>ед</w:t>
            </w:r>
            <w:proofErr w:type="spellEnd"/>
            <w:r w:rsidRPr="00B220B6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D159B9" w:rsidRPr="00BC7A82" w:rsidRDefault="00D159B9" w:rsidP="004952EB">
            <w:pPr>
              <w:jc w:val="center"/>
            </w:pPr>
            <w:r w:rsidRPr="00BC7A82">
              <w:t>0</w:t>
            </w:r>
          </w:p>
        </w:tc>
      </w:tr>
      <w:tr w:rsidR="00D159B9" w:rsidRPr="00CE7247" w:rsidTr="00D159B9">
        <w:trPr>
          <w:trHeight w:val="230"/>
        </w:trPr>
        <w:tc>
          <w:tcPr>
            <w:tcW w:w="6947" w:type="dxa"/>
            <w:vAlign w:val="center"/>
          </w:tcPr>
          <w:p w:rsidR="00D159B9" w:rsidRDefault="00D159B9" w:rsidP="004952EB">
            <w:pPr>
              <w:rPr>
                <w:lang w:val="uk-UA"/>
              </w:rPr>
            </w:pPr>
            <w:r w:rsidRPr="00B220B6">
              <w:t xml:space="preserve">Обеспеченность врачами </w:t>
            </w:r>
            <w:r w:rsidRPr="00B220B6">
              <w:rPr>
                <w:lang w:val="uk-UA"/>
              </w:rPr>
              <w:t xml:space="preserve">на 1 </w:t>
            </w:r>
            <w:proofErr w:type="spellStart"/>
            <w:r w:rsidRPr="00B220B6">
              <w:rPr>
                <w:lang w:val="uk-UA"/>
              </w:rPr>
              <w:t>тыс</w:t>
            </w:r>
            <w:proofErr w:type="spellEnd"/>
            <w:r w:rsidRPr="00B220B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B220B6">
              <w:t>населения</w:t>
            </w:r>
            <w:r w:rsidRPr="00B220B6">
              <w:rPr>
                <w:lang w:val="uk-UA"/>
              </w:rPr>
              <w:t xml:space="preserve">, </w:t>
            </w:r>
            <w:proofErr w:type="spellStart"/>
            <w:r w:rsidRPr="00B220B6">
              <w:rPr>
                <w:lang w:val="uk-UA"/>
              </w:rPr>
              <w:t>чел</w:t>
            </w:r>
            <w:proofErr w:type="spellEnd"/>
            <w:r w:rsidRPr="00B220B6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D159B9" w:rsidRPr="00BC7A82" w:rsidRDefault="00D159B9" w:rsidP="004952EB">
            <w:pPr>
              <w:jc w:val="center"/>
            </w:pPr>
            <w:r>
              <w:t>1,</w:t>
            </w:r>
            <w:r w:rsidRPr="00BC7A82">
              <w:t>7</w:t>
            </w:r>
          </w:p>
        </w:tc>
      </w:tr>
      <w:tr w:rsidR="00D159B9" w:rsidRPr="00CE7247" w:rsidTr="00D159B9">
        <w:trPr>
          <w:trHeight w:val="230"/>
        </w:trPr>
        <w:tc>
          <w:tcPr>
            <w:tcW w:w="6947" w:type="dxa"/>
            <w:vAlign w:val="center"/>
          </w:tcPr>
          <w:p w:rsidR="00D159B9" w:rsidRPr="00CE7247" w:rsidRDefault="00D159B9" w:rsidP="004952EB">
            <w:pPr>
              <w:rPr>
                <w:lang w:val="uk-UA"/>
              </w:rPr>
            </w:pPr>
            <w:r w:rsidRPr="00B220B6">
              <w:t>Обеспеченность</w:t>
            </w:r>
            <w:r w:rsidRPr="00B220B6">
              <w:rPr>
                <w:lang w:val="uk-UA"/>
              </w:rPr>
              <w:t xml:space="preserve"> </w:t>
            </w:r>
            <w:proofErr w:type="spellStart"/>
            <w:r w:rsidRPr="00B220B6">
              <w:rPr>
                <w:lang w:val="uk-UA"/>
              </w:rPr>
              <w:t>койко-</w:t>
            </w:r>
            <w:proofErr w:type="spellEnd"/>
            <w:r w:rsidRPr="00B220B6">
              <w:t>местами</w:t>
            </w:r>
            <w:r w:rsidRPr="00B220B6">
              <w:rPr>
                <w:lang w:val="uk-UA"/>
              </w:rPr>
              <w:t xml:space="preserve"> на 1 </w:t>
            </w:r>
            <w:proofErr w:type="spellStart"/>
            <w:r>
              <w:rPr>
                <w:lang w:val="uk-UA"/>
              </w:rPr>
              <w:t>тыс</w:t>
            </w:r>
            <w:proofErr w:type="gramStart"/>
            <w:r>
              <w:rPr>
                <w:lang w:val="uk-UA"/>
              </w:rPr>
              <w:t>.ч</w:t>
            </w:r>
            <w:proofErr w:type="gramEnd"/>
            <w:r>
              <w:rPr>
                <w:lang w:val="uk-UA"/>
              </w:rPr>
              <w:t>ел</w:t>
            </w:r>
            <w:proofErr w:type="spellEnd"/>
            <w:r>
              <w:rPr>
                <w:lang w:val="uk-UA"/>
              </w:rPr>
              <w:t xml:space="preserve">. </w:t>
            </w:r>
            <w:r w:rsidRPr="00B220B6">
              <w:t>населения</w:t>
            </w:r>
            <w:r w:rsidRPr="00B220B6">
              <w:rPr>
                <w:lang w:val="uk-UA"/>
              </w:rPr>
              <w:t xml:space="preserve">, </w:t>
            </w:r>
            <w:proofErr w:type="spellStart"/>
            <w:r w:rsidRPr="00B220B6">
              <w:rPr>
                <w:lang w:val="uk-UA"/>
              </w:rPr>
              <w:t>ед</w:t>
            </w:r>
            <w:proofErr w:type="spellEnd"/>
            <w:r w:rsidRPr="00B220B6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D159B9" w:rsidRPr="00BC7A82" w:rsidRDefault="00D159B9" w:rsidP="004952EB">
            <w:pPr>
              <w:jc w:val="center"/>
            </w:pPr>
            <w:r w:rsidRPr="00BC7A82">
              <w:t>7,1</w:t>
            </w:r>
          </w:p>
        </w:tc>
      </w:tr>
      <w:tr w:rsidR="00D159B9" w:rsidRPr="00CE7247" w:rsidTr="00D159B9">
        <w:trPr>
          <w:trHeight w:val="230"/>
        </w:trPr>
        <w:tc>
          <w:tcPr>
            <w:tcW w:w="6947" w:type="dxa"/>
            <w:vAlign w:val="center"/>
          </w:tcPr>
          <w:p w:rsidR="00D159B9" w:rsidRPr="00CE7247" w:rsidRDefault="00D159B9" w:rsidP="004952EB">
            <w:pPr>
              <w:rPr>
                <w:lang w:val="uk-UA"/>
              </w:rPr>
            </w:pPr>
            <w:r w:rsidRPr="00B220B6">
              <w:t>Коечный</w:t>
            </w:r>
            <w:r w:rsidRPr="00B220B6">
              <w:rPr>
                <w:lang w:val="uk-UA"/>
              </w:rPr>
              <w:t xml:space="preserve"> фонд, </w:t>
            </w:r>
            <w:proofErr w:type="spellStart"/>
            <w:r w:rsidRPr="00B220B6">
              <w:rPr>
                <w:lang w:val="uk-UA"/>
              </w:rPr>
              <w:t>тыс.ед</w:t>
            </w:r>
            <w:proofErr w:type="spellEnd"/>
            <w:r w:rsidRPr="00B220B6">
              <w:rPr>
                <w:lang w:val="uk-UA"/>
              </w:rPr>
              <w:t>.</w:t>
            </w:r>
          </w:p>
        </w:tc>
        <w:tc>
          <w:tcPr>
            <w:tcW w:w="2126" w:type="dxa"/>
          </w:tcPr>
          <w:p w:rsidR="00D159B9" w:rsidRPr="00BC7A82" w:rsidRDefault="00D159B9" w:rsidP="004952EB">
            <w:pPr>
              <w:jc w:val="center"/>
            </w:pPr>
            <w:r w:rsidRPr="00BC7A82">
              <w:t>0,105</w:t>
            </w:r>
          </w:p>
        </w:tc>
      </w:tr>
    </w:tbl>
    <w:p w:rsidR="00894863" w:rsidRDefault="00894863" w:rsidP="004952EB">
      <w:pPr>
        <w:jc w:val="center"/>
        <w:rPr>
          <w:b/>
          <w:bCs/>
          <w:sz w:val="28"/>
          <w:szCs w:val="28"/>
          <w:lang w:val="uk-UA"/>
        </w:rPr>
      </w:pPr>
    </w:p>
    <w:p w:rsidR="004952EB" w:rsidRDefault="004952EB" w:rsidP="004952EB">
      <w:pPr>
        <w:jc w:val="center"/>
        <w:rPr>
          <w:b/>
          <w:bCs/>
          <w:sz w:val="28"/>
          <w:szCs w:val="28"/>
          <w:lang w:val="uk-UA"/>
        </w:rPr>
      </w:pPr>
      <w:r w:rsidRPr="00910E31">
        <w:rPr>
          <w:b/>
          <w:bCs/>
          <w:sz w:val="28"/>
          <w:szCs w:val="28"/>
          <w:lang w:val="uk-UA"/>
        </w:rPr>
        <w:t>Культура и спорт</w:t>
      </w:r>
    </w:p>
    <w:p w:rsidR="004952EB" w:rsidRDefault="004952EB" w:rsidP="004952EB">
      <w:pPr>
        <w:jc w:val="center"/>
        <w:rPr>
          <w:b/>
          <w:bCs/>
          <w:sz w:val="28"/>
          <w:szCs w:val="28"/>
          <w:lang w:val="uk-UA"/>
        </w:rPr>
      </w:pPr>
    </w:p>
    <w:p w:rsidR="004952EB" w:rsidRDefault="004952EB" w:rsidP="004952EB">
      <w:pPr>
        <w:jc w:val="center"/>
        <w:rPr>
          <w:b/>
          <w:bCs/>
          <w:lang w:val="uk-UA"/>
        </w:rPr>
      </w:pPr>
      <w:r w:rsidRPr="00D158BF">
        <w:rPr>
          <w:b/>
          <w:bCs/>
        </w:rPr>
        <w:t xml:space="preserve">Количество учреждений культуры </w:t>
      </w:r>
      <w:r>
        <w:rPr>
          <w:b/>
          <w:bCs/>
          <w:lang w:val="uk-UA"/>
        </w:rPr>
        <w:t>(</w:t>
      </w:r>
      <w:proofErr w:type="spellStart"/>
      <w:r>
        <w:rPr>
          <w:b/>
          <w:bCs/>
          <w:lang w:val="uk-UA"/>
        </w:rPr>
        <w:t>ед</w:t>
      </w:r>
      <w:proofErr w:type="spellEnd"/>
      <w:r>
        <w:rPr>
          <w:b/>
          <w:bCs/>
          <w:lang w:val="uk-UA"/>
        </w:rPr>
        <w:t>.)</w:t>
      </w:r>
    </w:p>
    <w:p w:rsidR="004952EB" w:rsidRDefault="004952EB" w:rsidP="004952EB">
      <w:pPr>
        <w:jc w:val="center"/>
        <w:rPr>
          <w:b/>
          <w:bCs/>
          <w:lang w:val="uk-UA"/>
        </w:rPr>
      </w:pPr>
      <w:r w:rsidRPr="009B631E">
        <w:rPr>
          <w:b/>
          <w:bCs/>
          <w:noProof/>
        </w:rPr>
        <w:drawing>
          <wp:inline distT="0" distB="0" distL="0" distR="0">
            <wp:extent cx="5781675" cy="2733675"/>
            <wp:effectExtent l="57150" t="19050" r="95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  <w:bCs/>
          <w:lang w:val="uk-UA"/>
        </w:rPr>
      </w:pPr>
      <w:r w:rsidRPr="009B631E">
        <w:rPr>
          <w:b/>
          <w:bCs/>
          <w:noProof/>
        </w:rPr>
        <w:drawing>
          <wp:inline distT="0" distB="0" distL="0" distR="0">
            <wp:extent cx="5782310" cy="2600325"/>
            <wp:effectExtent l="19050" t="0" r="889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952EB" w:rsidRPr="00B41E14" w:rsidRDefault="004952EB" w:rsidP="00495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ЭКОНОМИЧЕСКИЙ ПОТЕНЦИАЛ</w:t>
      </w:r>
    </w:p>
    <w:p w:rsidR="004952EB" w:rsidRDefault="004952EB" w:rsidP="004952EB">
      <w:pPr>
        <w:jc w:val="center"/>
        <w:rPr>
          <w:b/>
          <w:bCs/>
          <w:lang w:val="uk-UA"/>
        </w:rPr>
      </w:pPr>
    </w:p>
    <w:p w:rsidR="004952EB" w:rsidRDefault="004952EB" w:rsidP="004952EB">
      <w:pPr>
        <w:jc w:val="center"/>
        <w:rPr>
          <w:b/>
        </w:rPr>
      </w:pPr>
      <w:r>
        <w:rPr>
          <w:b/>
        </w:rPr>
        <w:t>Количество субъектов хозяйствования в разрезе отраслей промышленности (ед.)</w:t>
      </w: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81600" cy="12763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952EB" w:rsidRDefault="004952EB" w:rsidP="004952EB">
      <w:pPr>
        <w:shd w:val="clear" w:color="auto" w:fill="FFFFFF"/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  <w:r w:rsidRPr="00AA083D">
        <w:rPr>
          <w:b/>
        </w:rPr>
        <w:lastRenderedPageBreak/>
        <w:t xml:space="preserve">Количество </w:t>
      </w:r>
      <w:r>
        <w:rPr>
          <w:b/>
        </w:rPr>
        <w:t>субъектов хозяйствования промышленного комплекса</w:t>
      </w:r>
    </w:p>
    <w:p w:rsidR="004952EB" w:rsidRDefault="004952EB" w:rsidP="004952EB">
      <w:pPr>
        <w:jc w:val="center"/>
      </w:pPr>
      <w:r w:rsidRPr="00AA083D">
        <w:rPr>
          <w:b/>
        </w:rPr>
        <w:t xml:space="preserve"> всех </w:t>
      </w:r>
      <w:r w:rsidRPr="0053344A">
        <w:rPr>
          <w:b/>
          <w:lang w:val="uk-UA"/>
        </w:rPr>
        <w:t xml:space="preserve">форм </w:t>
      </w:r>
      <w:r w:rsidRPr="00AA083D">
        <w:rPr>
          <w:b/>
        </w:rPr>
        <w:t>собственности</w:t>
      </w:r>
      <w:bookmarkStart w:id="3" w:name="R10"/>
      <w:bookmarkEnd w:id="3"/>
    </w:p>
    <w:p w:rsidR="004952EB" w:rsidRDefault="004952EB" w:rsidP="004952EB">
      <w:pPr>
        <w:shd w:val="clear" w:color="auto" w:fill="FFFFFF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850"/>
        <w:gridCol w:w="850"/>
        <w:gridCol w:w="850"/>
        <w:gridCol w:w="852"/>
        <w:gridCol w:w="851"/>
        <w:gridCol w:w="850"/>
        <w:gridCol w:w="1985"/>
      </w:tblGrid>
      <w:tr w:rsidR="004952EB" w:rsidRPr="00920159" w:rsidTr="004952E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  <w:r w:rsidRPr="00D4693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  <w:lang w:val="uk-UA"/>
              </w:rPr>
              <w:t xml:space="preserve"> форм </w:t>
            </w:r>
            <w:r w:rsidRPr="00D46935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  <w:rPr>
                <w:lang w:val="uk-UA"/>
              </w:rPr>
            </w:pPr>
            <w:proofErr w:type="spellStart"/>
            <w:r w:rsidRPr="00931613">
              <w:rPr>
                <w:sz w:val="22"/>
                <w:szCs w:val="22"/>
                <w:lang w:val="uk-UA"/>
              </w:rPr>
              <w:t>Количество</w:t>
            </w:r>
            <w:proofErr w:type="spellEnd"/>
            <w:r w:rsidRPr="009316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31613">
              <w:rPr>
                <w:sz w:val="22"/>
                <w:szCs w:val="22"/>
                <w:lang w:val="uk-UA"/>
              </w:rPr>
              <w:t>предприятий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ед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Удельный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вес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общем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количестве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предприятий</w:t>
            </w:r>
            <w:proofErr w:type="spellEnd"/>
            <w:r>
              <w:rPr>
                <w:sz w:val="22"/>
                <w:szCs w:val="22"/>
                <w:lang w:val="uk-UA"/>
              </w:rPr>
              <w:t>, %</w:t>
            </w:r>
          </w:p>
        </w:tc>
      </w:tr>
      <w:tr w:rsidR="004952EB" w:rsidRPr="00920159" w:rsidTr="004952EB">
        <w:trPr>
          <w:trHeight w:val="9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EB" w:rsidRPr="00931613" w:rsidRDefault="004952EB" w:rsidP="004952EB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EB" w:rsidRPr="00931613" w:rsidRDefault="004952EB" w:rsidP="004952E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EB" w:rsidRPr="00931613" w:rsidRDefault="004952EB" w:rsidP="004952E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Default="004952EB" w:rsidP="004952E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pPr>
              <w:jc w:val="center"/>
              <w:rPr>
                <w:lang w:val="uk-UA"/>
              </w:rPr>
            </w:pPr>
          </w:p>
        </w:tc>
      </w:tr>
      <w:tr w:rsidR="004952EB" w:rsidRPr="00920159" w:rsidTr="004952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r>
              <w:t>Государственная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751427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751427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25,0</w:t>
            </w:r>
          </w:p>
        </w:tc>
      </w:tr>
      <w:tr w:rsidR="004952EB" w:rsidRPr="00920159" w:rsidTr="004952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r>
              <w:t xml:space="preserve">Коллективная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0540E7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0540E7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414204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414204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414204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952EB" w:rsidRPr="00920159" w:rsidTr="004952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r>
              <w:t>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54978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54978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25,0</w:t>
            </w:r>
          </w:p>
        </w:tc>
      </w:tr>
      <w:tr w:rsidR="004952EB" w:rsidRPr="00920159" w:rsidTr="004952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r>
              <w:t>Смешанная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54978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954978" w:rsidRDefault="004952EB" w:rsidP="0049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0</w:t>
            </w:r>
          </w:p>
        </w:tc>
      </w:tr>
      <w:tr w:rsidR="004952EB" w:rsidRPr="00920159" w:rsidTr="004952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31613" w:rsidRDefault="004952EB" w:rsidP="004952EB">
            <w:r>
              <w:t>Ч</w:t>
            </w:r>
            <w:r w:rsidRPr="00931613">
              <w:t>астн</w:t>
            </w:r>
            <w:r>
              <w:t xml:space="preserve">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1E6370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1E6370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Default="004952EB" w:rsidP="004952E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920159" w:rsidRDefault="004952EB" w:rsidP="004952EB">
            <w:pPr>
              <w:jc w:val="center"/>
            </w:pPr>
            <w:r>
              <w:t>50,0</w:t>
            </w:r>
          </w:p>
        </w:tc>
      </w:tr>
      <w:tr w:rsidR="004952EB" w:rsidRPr="00920159" w:rsidTr="004952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rPr>
                <w:b/>
              </w:rPr>
            </w:pPr>
            <w:r w:rsidRPr="001E6370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1E6370" w:rsidRDefault="004952EB" w:rsidP="004952EB">
            <w:pPr>
              <w:jc w:val="center"/>
              <w:rPr>
                <w:b/>
                <w:lang w:val="uk-UA"/>
              </w:rPr>
            </w:pPr>
            <w:r w:rsidRPr="001E6370"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EB" w:rsidRPr="001E6370" w:rsidRDefault="004952EB" w:rsidP="004952EB">
            <w:pPr>
              <w:jc w:val="center"/>
              <w:rPr>
                <w:b/>
                <w:lang w:val="uk-UA"/>
              </w:rPr>
            </w:pPr>
            <w:r w:rsidRPr="001E6370"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jc w:val="center"/>
              <w:rPr>
                <w:b/>
              </w:rPr>
            </w:pPr>
            <w:r w:rsidRPr="001E6370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B" w:rsidRPr="001E6370" w:rsidRDefault="004952EB" w:rsidP="004952EB">
            <w:pPr>
              <w:jc w:val="center"/>
              <w:rPr>
                <w:b/>
              </w:rPr>
            </w:pPr>
            <w:r w:rsidRPr="001E6370">
              <w:rPr>
                <w:b/>
              </w:rPr>
              <w:t>100,0</w:t>
            </w:r>
          </w:p>
        </w:tc>
      </w:tr>
    </w:tbl>
    <w:p w:rsidR="00D159B9" w:rsidRDefault="00D159B9" w:rsidP="004952EB">
      <w:pPr>
        <w:jc w:val="center"/>
        <w:rPr>
          <w:b/>
          <w:bCs/>
          <w:sz w:val="28"/>
          <w:szCs w:val="28"/>
        </w:rPr>
      </w:pPr>
    </w:p>
    <w:p w:rsidR="004952EB" w:rsidRDefault="004952EB" w:rsidP="004952EB">
      <w:pPr>
        <w:jc w:val="center"/>
        <w:rPr>
          <w:b/>
        </w:rPr>
      </w:pPr>
      <w:r w:rsidRPr="007E3450">
        <w:rPr>
          <w:b/>
          <w:lang w:val="uk-UA"/>
        </w:rPr>
        <w:t>Структура</w:t>
      </w:r>
      <w:r w:rsidRPr="007E3450">
        <w:rPr>
          <w:b/>
        </w:rPr>
        <w:t xml:space="preserve"> агропромышленного комплекса</w:t>
      </w:r>
      <w:r>
        <w:rPr>
          <w:b/>
        </w:rPr>
        <w:t xml:space="preserve"> (%)</w:t>
      </w:r>
    </w:p>
    <w:p w:rsidR="004952EB" w:rsidRDefault="004952EB" w:rsidP="004952EB">
      <w:pPr>
        <w:jc w:val="center"/>
        <w:rPr>
          <w:b/>
        </w:rPr>
      </w:pPr>
    </w:p>
    <w:p w:rsidR="004952EB" w:rsidRDefault="00D159B9" w:rsidP="004952EB">
      <w:pPr>
        <w:jc w:val="center"/>
        <w:rPr>
          <w:b/>
        </w:rPr>
      </w:pPr>
      <w:r w:rsidRPr="00D159B9">
        <w:rPr>
          <w:b/>
        </w:rPr>
        <w:drawing>
          <wp:inline distT="0" distB="0" distL="0" distR="0">
            <wp:extent cx="5562600" cy="1876425"/>
            <wp:effectExtent l="19050" t="0" r="0" b="0"/>
            <wp:docPr id="2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952EB" w:rsidRDefault="004952EB" w:rsidP="004952EB">
      <w:pPr>
        <w:jc w:val="center"/>
        <w:rPr>
          <w:b/>
        </w:rPr>
      </w:pPr>
      <w:r w:rsidRPr="006B468C">
        <w:rPr>
          <w:b/>
        </w:rPr>
        <w:t>Перечень субъектов хозяйствования агропромышленного комплекса</w:t>
      </w:r>
    </w:p>
    <w:p w:rsidR="004952EB" w:rsidRPr="006B2B90" w:rsidRDefault="004952EB" w:rsidP="004952EB">
      <w:pPr>
        <w:jc w:val="center"/>
        <w:rPr>
          <w:b/>
        </w:rPr>
      </w:pPr>
    </w:p>
    <w:tbl>
      <w:tblPr>
        <w:tblStyle w:val="a4"/>
        <w:tblW w:w="9464" w:type="dxa"/>
        <w:tblLook w:val="04A0"/>
      </w:tblPr>
      <w:tblGrid>
        <w:gridCol w:w="3510"/>
        <w:gridCol w:w="3118"/>
        <w:gridCol w:w="2836"/>
      </w:tblGrid>
      <w:tr w:rsidR="004952EB" w:rsidRPr="00FE2F72" w:rsidTr="004952EB">
        <w:tc>
          <w:tcPr>
            <w:tcW w:w="3510" w:type="dxa"/>
            <w:vAlign w:val="center"/>
          </w:tcPr>
          <w:p w:rsidR="004952EB" w:rsidRPr="00FE2F72" w:rsidRDefault="004952EB" w:rsidP="004952EB">
            <w:pPr>
              <w:jc w:val="center"/>
            </w:pPr>
            <w:r>
              <w:t>Наименование субъекта хозяйствования</w:t>
            </w:r>
          </w:p>
        </w:tc>
        <w:tc>
          <w:tcPr>
            <w:tcW w:w="3118" w:type="dxa"/>
            <w:vAlign w:val="center"/>
          </w:tcPr>
          <w:p w:rsidR="004952EB" w:rsidRPr="00FE2F72" w:rsidRDefault="004952EB" w:rsidP="004952EB">
            <w:pPr>
              <w:jc w:val="center"/>
            </w:pPr>
            <w:r>
              <w:t>Основной вид выпускаемой (изготавливаемой) продукции</w:t>
            </w:r>
          </w:p>
        </w:tc>
        <w:tc>
          <w:tcPr>
            <w:tcW w:w="2836" w:type="dxa"/>
          </w:tcPr>
          <w:p w:rsidR="004952EB" w:rsidRDefault="004952EB" w:rsidP="004952EB">
            <w:pPr>
              <w:jc w:val="center"/>
            </w:pPr>
            <w:r>
              <w:t>Ведение внешнеэкономической деятельности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СООО «Нива»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Да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АФ «Мичурино»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Да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ООО «Альфа»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СООО «Новая Украина»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АФ «</w:t>
            </w:r>
            <w:proofErr w:type="spellStart"/>
            <w:r>
              <w:t>ПринцФельд</w:t>
            </w:r>
            <w:proofErr w:type="spellEnd"/>
            <w:r>
              <w:t>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ООО «</w:t>
            </w:r>
            <w:proofErr w:type="spellStart"/>
            <w:r>
              <w:t>ЭкоильичагроТельманово</w:t>
            </w:r>
            <w:proofErr w:type="spellEnd"/>
            <w:r>
              <w:t>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ООО «</w:t>
            </w:r>
            <w:proofErr w:type="spellStart"/>
            <w:r>
              <w:t>Бекон-Инвест-Агро</w:t>
            </w:r>
            <w:proofErr w:type="spellEnd"/>
            <w:r>
              <w:t>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животноводство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ООО «Вал-575»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  <w:tr w:rsidR="004952EB" w:rsidRPr="00FE2F72" w:rsidTr="004952EB">
        <w:tc>
          <w:tcPr>
            <w:tcW w:w="3510" w:type="dxa"/>
            <w:vAlign w:val="center"/>
          </w:tcPr>
          <w:p w:rsidR="004952EB" w:rsidRPr="001049F9" w:rsidRDefault="004952EB" w:rsidP="004952EB">
            <w:r>
              <w:t>ГП «</w:t>
            </w:r>
            <w:proofErr w:type="spellStart"/>
            <w:r>
              <w:t>Заря-Агро</w:t>
            </w:r>
            <w:proofErr w:type="spellEnd"/>
            <w:r>
              <w:t>»</w:t>
            </w:r>
          </w:p>
        </w:tc>
        <w:tc>
          <w:tcPr>
            <w:tcW w:w="3118" w:type="dxa"/>
            <w:vAlign w:val="center"/>
          </w:tcPr>
          <w:p w:rsidR="004952EB" w:rsidRPr="001049F9" w:rsidRDefault="004952EB" w:rsidP="004952EB">
            <w:pPr>
              <w:jc w:val="center"/>
            </w:pPr>
            <w:r>
              <w:t>растениеводство</w:t>
            </w:r>
          </w:p>
        </w:tc>
        <w:tc>
          <w:tcPr>
            <w:tcW w:w="2836" w:type="dxa"/>
          </w:tcPr>
          <w:p w:rsidR="004952EB" w:rsidRPr="001049F9" w:rsidRDefault="004952EB" w:rsidP="004952EB">
            <w:pPr>
              <w:jc w:val="center"/>
            </w:pPr>
            <w:r>
              <w:t>Нет</w:t>
            </w:r>
          </w:p>
        </w:tc>
      </w:tr>
    </w:tbl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  <w:r w:rsidRPr="00076196">
        <w:rPr>
          <w:b/>
          <w:bCs/>
          <w:sz w:val="28"/>
          <w:szCs w:val="28"/>
        </w:rPr>
        <w:t>Торговля</w:t>
      </w:r>
      <w:r w:rsidRPr="00076196">
        <w:rPr>
          <w:b/>
          <w:bCs/>
          <w:sz w:val="28"/>
          <w:szCs w:val="28"/>
          <w:lang w:val="uk-UA"/>
        </w:rPr>
        <w:t xml:space="preserve"> и сфера услуг</w:t>
      </w: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  <w:r>
        <w:rPr>
          <w:b/>
        </w:rPr>
        <w:t>Количество субъектов хозяйствования сферы торговли и услуг (ед.)</w:t>
      </w:r>
    </w:p>
    <w:p w:rsidR="004952EB" w:rsidRDefault="004952EB" w:rsidP="004952EB">
      <w:pPr>
        <w:jc w:val="center"/>
        <w:rPr>
          <w:b/>
        </w:rPr>
      </w:pPr>
      <w:r w:rsidRPr="00D73B36">
        <w:rPr>
          <w:b/>
          <w:noProof/>
          <w:color w:val="FFFF00"/>
        </w:rPr>
        <w:drawing>
          <wp:inline distT="0" distB="0" distL="0" distR="0">
            <wp:extent cx="4324350" cy="1504950"/>
            <wp:effectExtent l="1905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159B9" w:rsidRPr="00D159B9" w:rsidRDefault="00D159B9" w:rsidP="00D159B9">
      <w:pPr>
        <w:ind w:firstLine="851"/>
        <w:jc w:val="both"/>
      </w:pPr>
      <w:r w:rsidRPr="00D159B9">
        <w:lastRenderedPageBreak/>
        <w:t>Бытовые услуги населению района оказывают 18 предприятий (физических лиц - предпринимателей), из них:</w:t>
      </w:r>
    </w:p>
    <w:p w:rsidR="00D159B9" w:rsidRPr="00D159B9" w:rsidRDefault="00D159B9" w:rsidP="00D159B9">
      <w:pPr>
        <w:ind w:firstLine="851"/>
        <w:jc w:val="both"/>
      </w:pPr>
      <w:r w:rsidRPr="00D159B9">
        <w:t>- парикмахерские - 6 ед.;</w:t>
      </w:r>
    </w:p>
    <w:p w:rsidR="00D159B9" w:rsidRPr="00D159B9" w:rsidRDefault="00D159B9" w:rsidP="00D159B9">
      <w:pPr>
        <w:ind w:firstLine="851"/>
        <w:jc w:val="both"/>
      </w:pPr>
      <w:r w:rsidRPr="00D159B9">
        <w:t>- фотоателье - 2 ед.;</w:t>
      </w:r>
    </w:p>
    <w:p w:rsidR="00D159B9" w:rsidRPr="00D159B9" w:rsidRDefault="00D159B9" w:rsidP="00D159B9">
      <w:pPr>
        <w:ind w:firstLine="851"/>
        <w:jc w:val="both"/>
      </w:pPr>
      <w:r w:rsidRPr="00D159B9">
        <w:t>- ремонт бытовой техники - 2 ед.;</w:t>
      </w:r>
    </w:p>
    <w:p w:rsidR="00D159B9" w:rsidRPr="00D159B9" w:rsidRDefault="00D159B9" w:rsidP="00D159B9">
      <w:pPr>
        <w:ind w:firstLine="851"/>
        <w:jc w:val="both"/>
      </w:pPr>
      <w:r w:rsidRPr="00D159B9">
        <w:t>- ремонт и пошив одежды - 3 ед.;</w:t>
      </w:r>
    </w:p>
    <w:p w:rsidR="00D159B9" w:rsidRPr="00D159B9" w:rsidRDefault="00D159B9" w:rsidP="00D159B9">
      <w:pPr>
        <w:ind w:firstLine="851"/>
        <w:jc w:val="both"/>
      </w:pPr>
      <w:r w:rsidRPr="00D159B9">
        <w:t>- ремонт компьютеров и периферийного оборудования - 1 ед.;</w:t>
      </w:r>
    </w:p>
    <w:p w:rsidR="00D159B9" w:rsidRPr="00D159B9" w:rsidRDefault="00D159B9" w:rsidP="00D159B9">
      <w:pPr>
        <w:ind w:firstLine="851"/>
        <w:jc w:val="both"/>
      </w:pPr>
      <w:r w:rsidRPr="00D159B9">
        <w:t>- ремонт обуви - 2 ед.;</w:t>
      </w:r>
    </w:p>
    <w:p w:rsidR="00D159B9" w:rsidRPr="00D159B9" w:rsidRDefault="00D159B9" w:rsidP="00D159B9">
      <w:pPr>
        <w:ind w:firstLine="851"/>
        <w:jc w:val="both"/>
      </w:pPr>
      <w:r w:rsidRPr="00D159B9">
        <w:t>- услуги ксерокопирования - 2 ед.</w:t>
      </w:r>
    </w:p>
    <w:p w:rsidR="00D159B9" w:rsidRDefault="00D159B9" w:rsidP="004952EB">
      <w:pPr>
        <w:jc w:val="center"/>
        <w:rPr>
          <w:b/>
        </w:rPr>
      </w:pPr>
    </w:p>
    <w:p w:rsidR="004952EB" w:rsidRDefault="004952EB" w:rsidP="004952EB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ИНФРАСТРУКТУРНЫЙ ПОТЕНЦИАЛ</w:t>
      </w:r>
    </w:p>
    <w:p w:rsidR="004952EB" w:rsidRDefault="004952EB" w:rsidP="004952EB">
      <w:pPr>
        <w:jc w:val="center"/>
        <w:rPr>
          <w:b/>
        </w:rPr>
      </w:pPr>
    </w:p>
    <w:p w:rsidR="004952EB" w:rsidRDefault="004952EB" w:rsidP="004952EB">
      <w:pPr>
        <w:ind w:firstLine="851"/>
        <w:jc w:val="both"/>
      </w:pPr>
      <w:r>
        <w:t xml:space="preserve">Для осуществления </w:t>
      </w:r>
      <w:r w:rsidRPr="00FF54AF">
        <w:rPr>
          <w:b/>
          <w:i/>
        </w:rPr>
        <w:t>автотранспортных перевозок</w:t>
      </w:r>
      <w:r>
        <w:t xml:space="preserve"> на территории района имеется развития сеть автомобильных дорог общей протяженностью 346,3 км.</w:t>
      </w:r>
    </w:p>
    <w:p w:rsidR="004952EB" w:rsidRDefault="004952EB" w:rsidP="004952EB">
      <w:pPr>
        <w:ind w:firstLine="851"/>
        <w:jc w:val="both"/>
      </w:pPr>
      <w:r>
        <w:t>Содержанием дорог занимаются: участок № 4 Государственного предприятия «</w:t>
      </w:r>
      <w:proofErr w:type="spellStart"/>
      <w:r>
        <w:t>Автодор</w:t>
      </w:r>
      <w:proofErr w:type="spellEnd"/>
      <w:r>
        <w:t>», 1 поселковая администрация и 8 сельских администраций района.</w:t>
      </w:r>
    </w:p>
    <w:p w:rsidR="004952EB" w:rsidRDefault="004952EB" w:rsidP="004952EB">
      <w:pPr>
        <w:ind w:firstLine="851"/>
        <w:jc w:val="both"/>
      </w:pPr>
      <w:r>
        <w:t>Через территорию Тельмановского района проходят следующие трассы республиканского значения:</w:t>
      </w:r>
    </w:p>
    <w:p w:rsidR="004952EB" w:rsidRDefault="004952EB" w:rsidP="004952EB">
      <w:pPr>
        <w:ind w:firstLine="851"/>
        <w:jc w:val="both"/>
      </w:pPr>
      <w:r>
        <w:t xml:space="preserve">- Т-05-08 </w:t>
      </w:r>
      <w:proofErr w:type="spellStart"/>
      <w:r>
        <w:t>Донецк-Новоазовск-Седово</w:t>
      </w:r>
      <w:proofErr w:type="spellEnd"/>
      <w:r>
        <w:t>;</w:t>
      </w:r>
    </w:p>
    <w:p w:rsidR="004952EB" w:rsidRDefault="004952EB" w:rsidP="004952EB">
      <w:pPr>
        <w:ind w:firstLine="851"/>
        <w:jc w:val="both"/>
      </w:pPr>
      <w:r>
        <w:t>- Т-05-12 Волноваха-Тельманово;</w:t>
      </w:r>
    </w:p>
    <w:p w:rsidR="004952EB" w:rsidRDefault="004952EB" w:rsidP="004952EB">
      <w:pPr>
        <w:ind w:firstLine="851"/>
        <w:jc w:val="both"/>
      </w:pPr>
      <w:r>
        <w:t xml:space="preserve">- Т-05-19 Амвросиевка-Тельманово-Мариуполь.  </w:t>
      </w:r>
    </w:p>
    <w:p w:rsidR="004952EB" w:rsidRDefault="004952EB" w:rsidP="004952EB">
      <w:pPr>
        <w:ind w:firstLine="851"/>
        <w:jc w:val="both"/>
      </w:pPr>
      <w:r>
        <w:t xml:space="preserve">На территории района маршрутные пассажирские перевозки осуществляется физическим лицом-предпринимателем </w:t>
      </w:r>
      <w:proofErr w:type="spellStart"/>
      <w:r>
        <w:t>Ольхов</w:t>
      </w:r>
      <w:proofErr w:type="spellEnd"/>
      <w:r>
        <w:t xml:space="preserve"> В.И. по маршруту «Самсоново (АО) – </w:t>
      </w:r>
      <w:proofErr w:type="spellStart"/>
      <w:r>
        <w:t>Коньково</w:t>
      </w:r>
      <w:proofErr w:type="spellEnd"/>
      <w:r>
        <w:t xml:space="preserve"> – Тельманово».</w:t>
      </w:r>
    </w:p>
    <w:p w:rsidR="004952EB" w:rsidRDefault="004952EB" w:rsidP="004952EB">
      <w:pPr>
        <w:ind w:firstLine="851"/>
        <w:jc w:val="both"/>
      </w:pPr>
    </w:p>
    <w:p w:rsidR="004952EB" w:rsidRPr="00915846" w:rsidRDefault="004952EB" w:rsidP="004952EB">
      <w:pPr>
        <w:ind w:firstLine="851"/>
        <w:jc w:val="both"/>
      </w:pPr>
      <w:r>
        <w:t>На территории района действует 3 аптеки, которые расположены в                          пгт Тельманово. Д</w:t>
      </w:r>
      <w:r w:rsidRPr="00915846">
        <w:t>ействует 1 отделение и филиал Центрального Республиканского Банка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в пгт Тельманово</w:t>
      </w:r>
      <w:r w:rsidRPr="00915846">
        <w:t xml:space="preserve">. Отделение оснащено терминалом и уличным банкоматом. </w:t>
      </w:r>
    </w:p>
    <w:p w:rsidR="004952EB" w:rsidRPr="00915846" w:rsidRDefault="004952EB" w:rsidP="004952EB">
      <w:pPr>
        <w:ind w:firstLine="851"/>
        <w:jc w:val="both"/>
      </w:pPr>
      <w:r w:rsidRPr="00915846">
        <w:rPr>
          <w:rFonts w:eastAsia="Calibri"/>
        </w:rPr>
        <w:t>На территории Тельмановского района услуги почтовой связи предоставляет  Государственное предприятие «Почта Донбасса».</w:t>
      </w:r>
    </w:p>
    <w:p w:rsidR="004952EB" w:rsidRPr="00915846" w:rsidRDefault="004952EB" w:rsidP="004952EB">
      <w:pPr>
        <w:ind w:firstLine="708"/>
        <w:jc w:val="both"/>
      </w:pPr>
      <w:r w:rsidRPr="00915846">
        <w:rPr>
          <w:rFonts w:eastAsia="Calibri"/>
        </w:rPr>
        <w:t>В районе работает 6 отделений почтовой связи Центра почтовой связи пгт Старобешево.</w:t>
      </w:r>
      <w:r>
        <w:rPr>
          <w:rFonts w:eastAsia="Calibri"/>
        </w:rPr>
        <w:t xml:space="preserve"> </w:t>
      </w:r>
      <w:r w:rsidRPr="00915846">
        <w:t xml:space="preserve">В населенных пунктах, где отсутствуют отделения ГП «Почта Донбасса», работают почтальоны, которые оказывают услуги почтовой связи на местах. </w:t>
      </w:r>
      <w:r w:rsidRPr="00915846">
        <w:rPr>
          <w:rFonts w:eastAsia="Calibri"/>
        </w:rPr>
        <w:t xml:space="preserve"> </w:t>
      </w:r>
    </w:p>
    <w:p w:rsidR="004952EB" w:rsidRPr="00915846" w:rsidRDefault="004952EB" w:rsidP="004952EB">
      <w:pPr>
        <w:ind w:firstLine="851"/>
        <w:jc w:val="both"/>
      </w:pPr>
    </w:p>
    <w:p w:rsidR="0074009F" w:rsidRDefault="004952EB" w:rsidP="0074009F">
      <w:pPr>
        <w:ind w:firstLine="708"/>
        <w:jc w:val="both"/>
      </w:pPr>
      <w:r w:rsidRPr="006F3AD4">
        <w:rPr>
          <w:b/>
          <w:i/>
        </w:rPr>
        <w:t>Телекоммуникационные услуги</w:t>
      </w:r>
      <w:r>
        <w:t xml:space="preserve"> на территории Тельмановского района предоставляют: </w:t>
      </w:r>
      <w:r w:rsidR="0074009F">
        <w:t>Государственное предприятие «</w:t>
      </w:r>
      <w:proofErr w:type="spellStart"/>
      <w:r w:rsidR="0074009F">
        <w:t>Комтел</w:t>
      </w:r>
      <w:proofErr w:type="spellEnd"/>
      <w:r w:rsidR="0074009F">
        <w:t>», Государственное предприятие «Республиканский оператор связи», Государственное предприятие «РТПЦ»,                          ООО «</w:t>
      </w:r>
      <w:proofErr w:type="spellStart"/>
      <w:r w:rsidR="0074009F">
        <w:t>Фтиком</w:t>
      </w:r>
      <w:proofErr w:type="spellEnd"/>
      <w:r w:rsidR="0074009F">
        <w:t>», ООО «</w:t>
      </w:r>
      <w:proofErr w:type="spellStart"/>
      <w:r w:rsidR="0074009F">
        <w:t>Райтком</w:t>
      </w:r>
      <w:proofErr w:type="spellEnd"/>
      <w:r w:rsidR="0074009F">
        <w:t>».</w:t>
      </w:r>
    </w:p>
    <w:p w:rsidR="0074009F" w:rsidRDefault="0074009F" w:rsidP="0074009F">
      <w:pPr>
        <w:ind w:firstLine="709"/>
        <w:jc w:val="both"/>
      </w:pPr>
      <w:r w:rsidRPr="00A83F9C">
        <w:t xml:space="preserve">Услуги фиксированной телефонной связи на территории района предоставляет </w:t>
      </w:r>
      <w:r>
        <w:t xml:space="preserve">          </w:t>
      </w:r>
      <w:r w:rsidRPr="00A83F9C">
        <w:t>ГП «</w:t>
      </w:r>
      <w:proofErr w:type="spellStart"/>
      <w:r w:rsidRPr="00A83F9C">
        <w:t>Комтел</w:t>
      </w:r>
      <w:proofErr w:type="spellEnd"/>
      <w:r w:rsidRPr="00A83F9C">
        <w:t xml:space="preserve">» в следующих населенных пунктах: пгт Тельманово, с. </w:t>
      </w:r>
      <w:proofErr w:type="spellStart"/>
      <w:r w:rsidRPr="00A83F9C">
        <w:t>Коньково</w:t>
      </w:r>
      <w:proofErr w:type="spellEnd"/>
      <w:r w:rsidRPr="00A83F9C">
        <w:t xml:space="preserve">, </w:t>
      </w:r>
      <w:r>
        <w:t xml:space="preserve">                            </w:t>
      </w:r>
      <w:r w:rsidRPr="00A83F9C">
        <w:t xml:space="preserve">с. Самсоново, с. Кузнецово-Михайловка, с. </w:t>
      </w:r>
      <w:proofErr w:type="spellStart"/>
      <w:r w:rsidRPr="00A83F9C">
        <w:t>Луково</w:t>
      </w:r>
      <w:proofErr w:type="spellEnd"/>
      <w:r w:rsidRPr="00A83F9C">
        <w:t xml:space="preserve">, с. Шевченко, с. Михайловка, </w:t>
      </w:r>
      <w:r>
        <w:t xml:space="preserve">                        </w:t>
      </w:r>
      <w:r w:rsidRPr="00A83F9C">
        <w:t xml:space="preserve">с. Греково-Александровка, с. Мичурино, с. Богдановка, с. Розовка, с. Первомайское, </w:t>
      </w:r>
      <w:r>
        <w:t xml:space="preserve">                    </w:t>
      </w:r>
      <w:proofErr w:type="gramStart"/>
      <w:r>
        <w:t>с</w:t>
      </w:r>
      <w:proofErr w:type="gramEnd"/>
      <w:r>
        <w:t xml:space="preserve">. Свободное, </w:t>
      </w:r>
      <w:r w:rsidRPr="00A83F9C">
        <w:t xml:space="preserve">с. </w:t>
      </w:r>
      <w:proofErr w:type="spellStart"/>
      <w:r w:rsidRPr="00A83F9C">
        <w:t>Дерсово</w:t>
      </w:r>
      <w:proofErr w:type="spellEnd"/>
      <w:r w:rsidRPr="00A83F9C">
        <w:t xml:space="preserve">, с. </w:t>
      </w:r>
      <w:proofErr w:type="spellStart"/>
      <w:r w:rsidRPr="00A83F9C">
        <w:t>Староласпа</w:t>
      </w:r>
      <w:proofErr w:type="spellEnd"/>
      <w:r w:rsidRPr="00A83F9C">
        <w:t xml:space="preserve">. </w:t>
      </w:r>
    </w:p>
    <w:p w:rsidR="0074009F" w:rsidRPr="006D0D66" w:rsidRDefault="0074009F" w:rsidP="0074009F">
      <w:pPr>
        <w:ind w:firstLine="708"/>
        <w:jc w:val="both"/>
        <w:rPr>
          <w:color w:val="000000"/>
        </w:rPr>
      </w:pPr>
      <w:r w:rsidRPr="006D0D66">
        <w:t xml:space="preserve">Телекоммуникационные услуги по передаче данных, за исключением телекоммуникационных услуг по передаче данных для целей передачи голосовой информации, на территории района предоставляют следующие операторы телекоммуникаций: </w:t>
      </w:r>
      <w:r w:rsidRPr="006D0D66">
        <w:rPr>
          <w:color w:val="000000"/>
        </w:rPr>
        <w:t>ГП «</w:t>
      </w:r>
      <w:proofErr w:type="spellStart"/>
      <w:r w:rsidRPr="006D0D66">
        <w:rPr>
          <w:color w:val="000000"/>
        </w:rPr>
        <w:t>Комтел</w:t>
      </w:r>
      <w:proofErr w:type="spellEnd"/>
      <w:r w:rsidRPr="006D0D66">
        <w:rPr>
          <w:color w:val="000000"/>
        </w:rPr>
        <w:t xml:space="preserve">» (пгт Тельманово, с. Мичурино, </w:t>
      </w:r>
      <w:proofErr w:type="gramStart"/>
      <w:r w:rsidRPr="006D0D66">
        <w:rPr>
          <w:color w:val="000000"/>
        </w:rPr>
        <w:t>с</w:t>
      </w:r>
      <w:proofErr w:type="gramEnd"/>
      <w:r w:rsidRPr="006D0D66">
        <w:rPr>
          <w:color w:val="000000"/>
        </w:rPr>
        <w:t xml:space="preserve">. Свободное), ГП «РОС (пгт Тельманово, с. </w:t>
      </w:r>
      <w:proofErr w:type="spellStart"/>
      <w:r w:rsidRPr="006D0D66">
        <w:rPr>
          <w:color w:val="000000"/>
        </w:rPr>
        <w:t>Коньково</w:t>
      </w:r>
      <w:proofErr w:type="spellEnd"/>
      <w:r w:rsidRPr="006D0D66">
        <w:rPr>
          <w:color w:val="000000"/>
        </w:rPr>
        <w:t>, с. Кузнецово-Михайловка, с. Мичурино, с. Петровское), ООО «</w:t>
      </w:r>
      <w:proofErr w:type="spellStart"/>
      <w:r w:rsidRPr="006D0D66">
        <w:rPr>
          <w:color w:val="000000"/>
        </w:rPr>
        <w:t>Фтиком</w:t>
      </w:r>
      <w:proofErr w:type="spellEnd"/>
      <w:r w:rsidRPr="006D0D66">
        <w:rPr>
          <w:color w:val="000000"/>
        </w:rPr>
        <w:t>» (пгт Тельманово), ООО «</w:t>
      </w:r>
      <w:proofErr w:type="spellStart"/>
      <w:r w:rsidRPr="006D0D66">
        <w:rPr>
          <w:color w:val="000000"/>
        </w:rPr>
        <w:t>Райтком</w:t>
      </w:r>
      <w:proofErr w:type="spellEnd"/>
      <w:r w:rsidRPr="006D0D66">
        <w:rPr>
          <w:color w:val="000000"/>
        </w:rPr>
        <w:t xml:space="preserve">» (с. Мичурино, с. </w:t>
      </w:r>
      <w:proofErr w:type="spellStart"/>
      <w:r w:rsidRPr="006D0D66">
        <w:rPr>
          <w:color w:val="000000"/>
        </w:rPr>
        <w:t>Староласпа</w:t>
      </w:r>
      <w:proofErr w:type="spellEnd"/>
      <w:r w:rsidRPr="006D0D66">
        <w:rPr>
          <w:color w:val="000000"/>
        </w:rPr>
        <w:t xml:space="preserve">,                      с. </w:t>
      </w:r>
      <w:proofErr w:type="spellStart"/>
      <w:r w:rsidRPr="006D0D66">
        <w:rPr>
          <w:color w:val="000000"/>
        </w:rPr>
        <w:t>Дерсово</w:t>
      </w:r>
      <w:proofErr w:type="spellEnd"/>
      <w:r w:rsidRPr="006D0D66">
        <w:rPr>
          <w:color w:val="000000"/>
        </w:rPr>
        <w:t>).</w:t>
      </w:r>
    </w:p>
    <w:p w:rsidR="0074009F" w:rsidRDefault="0074009F" w:rsidP="0074009F">
      <w:pPr>
        <w:ind w:firstLine="708"/>
        <w:jc w:val="both"/>
      </w:pPr>
      <w:r w:rsidRPr="006D0D66">
        <w:t>Телекоммуникационные</w:t>
      </w:r>
      <w:r w:rsidRPr="002E6BB4">
        <w:t xml:space="preserve"> услуги подвижной (мобильной) связи </w:t>
      </w:r>
      <w:r>
        <w:t>на всей территории района предоставляет</w:t>
      </w:r>
      <w:r w:rsidRPr="002E6BB4">
        <w:t xml:space="preserve"> ГП «РОС»</w:t>
      </w:r>
      <w:r>
        <w:t xml:space="preserve"> (ТМ «Феникс»).</w:t>
      </w:r>
    </w:p>
    <w:p w:rsidR="0074009F" w:rsidRDefault="0074009F" w:rsidP="0074009F">
      <w:pPr>
        <w:ind w:firstLine="708"/>
        <w:jc w:val="both"/>
      </w:pPr>
      <w:r>
        <w:lastRenderedPageBreak/>
        <w:t>Телекоммуникационные услуги для целей кабельного (не эфирного) вещания на территории района предоставляет ГП «</w:t>
      </w:r>
      <w:proofErr w:type="spellStart"/>
      <w:r>
        <w:t>Комтел</w:t>
      </w:r>
      <w:proofErr w:type="spellEnd"/>
      <w:r>
        <w:t>» (</w:t>
      </w:r>
      <w:proofErr w:type="gramStart"/>
      <w:r>
        <w:t>с</w:t>
      </w:r>
      <w:proofErr w:type="gramEnd"/>
      <w:r>
        <w:t xml:space="preserve">. Свободное, с. Мичурино,                                      пгт Тельманово) и ГП «РОС». </w:t>
      </w:r>
    </w:p>
    <w:p w:rsidR="0074009F" w:rsidRPr="002E6BB4" w:rsidRDefault="0074009F" w:rsidP="0074009F">
      <w:pPr>
        <w:ind w:firstLine="851"/>
        <w:jc w:val="both"/>
      </w:pPr>
      <w:r>
        <w:rPr>
          <w:color w:val="000000"/>
        </w:rPr>
        <w:t>Т</w:t>
      </w:r>
      <w:r w:rsidRPr="003561A6">
        <w:rPr>
          <w:color w:val="000000"/>
        </w:rPr>
        <w:t>елекоммуникационные услуги для целей эфирного вещания на территории Тельмановского райо</w:t>
      </w:r>
      <w:r>
        <w:rPr>
          <w:color w:val="000000"/>
        </w:rPr>
        <w:t>на предоставляет ГП «РТПЦ».</w:t>
      </w:r>
    </w:p>
    <w:p w:rsidR="0074009F" w:rsidRDefault="0074009F" w:rsidP="0074009F">
      <w:pPr>
        <w:ind w:firstLine="851"/>
        <w:jc w:val="both"/>
      </w:pPr>
      <w:r w:rsidRPr="00184A50">
        <w:t>З</w:t>
      </w:r>
      <w:r>
        <w:t>а</w:t>
      </w:r>
      <w:r w:rsidRPr="00184A50">
        <w:t xml:space="preserve"> 20</w:t>
      </w:r>
      <w:r>
        <w:t>20</w:t>
      </w:r>
      <w:r w:rsidRPr="00184A50">
        <w:t xml:space="preserve"> год </w:t>
      </w:r>
      <w:r>
        <w:t>ожидается</w:t>
      </w:r>
      <w:r w:rsidRPr="00184A50">
        <w:t xml:space="preserve"> оказа</w:t>
      </w:r>
      <w:r>
        <w:t>ть</w:t>
      </w:r>
      <w:r w:rsidRPr="00184A50">
        <w:t xml:space="preserve"> содействие ГП «</w:t>
      </w:r>
      <w:proofErr w:type="spellStart"/>
      <w:r w:rsidRPr="00184A50">
        <w:t>Комтел</w:t>
      </w:r>
      <w:proofErr w:type="spellEnd"/>
      <w:r w:rsidRPr="00184A50">
        <w:t xml:space="preserve">» </w:t>
      </w:r>
      <w:r w:rsidRPr="001A504A">
        <w:t>в размещени</w:t>
      </w:r>
      <w:r>
        <w:t>и телекоммуникационных сетей в 3</w:t>
      </w:r>
      <w:r w:rsidRPr="001A504A">
        <w:t>-х помещениях коммунальной собственности</w:t>
      </w:r>
      <w:r>
        <w:t>.</w:t>
      </w:r>
    </w:p>
    <w:p w:rsidR="0074009F" w:rsidRDefault="0074009F" w:rsidP="0074009F">
      <w:pPr>
        <w:ind w:firstLine="851"/>
        <w:jc w:val="both"/>
      </w:pPr>
    </w:p>
    <w:p w:rsidR="0074009F" w:rsidRPr="0074009F" w:rsidRDefault="0074009F" w:rsidP="0074009F">
      <w:pPr>
        <w:ind w:firstLine="708"/>
        <w:rPr>
          <w:b/>
          <w:i/>
        </w:rPr>
      </w:pPr>
      <w:r w:rsidRPr="0074009F">
        <w:rPr>
          <w:b/>
          <w:i/>
        </w:rPr>
        <w:t>Жилищно-коммунальное хозяйство</w:t>
      </w:r>
    </w:p>
    <w:p w:rsidR="0074009F" w:rsidRDefault="0074009F" w:rsidP="0074009F"/>
    <w:tbl>
      <w:tblPr>
        <w:tblStyle w:val="a4"/>
        <w:tblW w:w="9356" w:type="dxa"/>
        <w:tblInd w:w="108" w:type="dxa"/>
        <w:tblLook w:val="04A0"/>
      </w:tblPr>
      <w:tblGrid>
        <w:gridCol w:w="709"/>
        <w:gridCol w:w="3686"/>
        <w:gridCol w:w="4961"/>
      </w:tblGrid>
      <w:tr w:rsidR="0074009F" w:rsidRPr="0074009F" w:rsidTr="0074009F">
        <w:tc>
          <w:tcPr>
            <w:tcW w:w="709" w:type="dxa"/>
          </w:tcPr>
          <w:p w:rsidR="0074009F" w:rsidRPr="0074009F" w:rsidRDefault="0074009F" w:rsidP="001F5829">
            <w:pPr>
              <w:jc w:val="center"/>
              <w:rPr>
                <w:b/>
                <w:sz w:val="22"/>
                <w:szCs w:val="22"/>
              </w:rPr>
            </w:pPr>
            <w:r w:rsidRPr="0074009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00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4009F">
              <w:rPr>
                <w:b/>
                <w:sz w:val="22"/>
                <w:szCs w:val="22"/>
              </w:rPr>
              <w:t>/</w:t>
            </w:r>
            <w:proofErr w:type="spellStart"/>
            <w:r w:rsidRPr="0074009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74009F" w:rsidRPr="0074009F" w:rsidRDefault="0074009F" w:rsidP="001F5829">
            <w:pPr>
              <w:jc w:val="center"/>
              <w:rPr>
                <w:b/>
                <w:sz w:val="22"/>
                <w:szCs w:val="22"/>
              </w:rPr>
            </w:pPr>
            <w:r w:rsidRPr="0074009F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4961" w:type="dxa"/>
          </w:tcPr>
          <w:p w:rsidR="0074009F" w:rsidRPr="0074009F" w:rsidRDefault="0074009F" w:rsidP="001F5829">
            <w:pPr>
              <w:jc w:val="center"/>
              <w:rPr>
                <w:b/>
                <w:sz w:val="22"/>
                <w:szCs w:val="22"/>
              </w:rPr>
            </w:pPr>
            <w:r w:rsidRPr="0074009F">
              <w:rPr>
                <w:b/>
                <w:sz w:val="22"/>
                <w:szCs w:val="22"/>
              </w:rPr>
              <w:t>Организация, осуществляющая указанную деятельность</w:t>
            </w:r>
          </w:p>
        </w:tc>
      </w:tr>
      <w:tr w:rsidR="0074009F" w:rsidRPr="0074009F" w:rsidTr="0074009F">
        <w:tc>
          <w:tcPr>
            <w:tcW w:w="709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Централизованное снабжение холодной водой, водоотведение</w:t>
            </w:r>
          </w:p>
        </w:tc>
        <w:tc>
          <w:tcPr>
            <w:tcW w:w="4961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Тельмановский ПУВКХ КП «Компания «Вода Донбасса»</w:t>
            </w:r>
          </w:p>
        </w:tc>
      </w:tr>
      <w:tr w:rsidR="0074009F" w:rsidRPr="0074009F" w:rsidTr="0074009F">
        <w:tc>
          <w:tcPr>
            <w:tcW w:w="709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4961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Тельмановский участок Старобешевского УГГ ГК «</w:t>
            </w:r>
            <w:proofErr w:type="spellStart"/>
            <w:r w:rsidRPr="0074009F">
              <w:rPr>
                <w:sz w:val="22"/>
                <w:szCs w:val="22"/>
              </w:rPr>
              <w:t>Донбассгаз</w:t>
            </w:r>
            <w:proofErr w:type="spellEnd"/>
            <w:r w:rsidRPr="0074009F">
              <w:rPr>
                <w:sz w:val="22"/>
                <w:szCs w:val="22"/>
              </w:rPr>
              <w:t>»</w:t>
            </w:r>
          </w:p>
        </w:tc>
      </w:tr>
      <w:tr w:rsidR="0074009F" w:rsidRPr="0074009F" w:rsidTr="0074009F">
        <w:tc>
          <w:tcPr>
            <w:tcW w:w="709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4961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Тельмановский РЭС</w:t>
            </w:r>
          </w:p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ТЕ «Кировские ЭС»</w:t>
            </w:r>
          </w:p>
        </w:tc>
      </w:tr>
      <w:tr w:rsidR="0074009F" w:rsidRPr="0074009F" w:rsidTr="0074009F">
        <w:tc>
          <w:tcPr>
            <w:tcW w:w="709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Централизованное отопление</w:t>
            </w:r>
          </w:p>
        </w:tc>
        <w:tc>
          <w:tcPr>
            <w:tcW w:w="4961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Эксплуатационно-ремонтный участок №2</w:t>
            </w:r>
          </w:p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СПП «</w:t>
            </w:r>
            <w:proofErr w:type="spellStart"/>
            <w:r w:rsidRPr="0074009F">
              <w:rPr>
                <w:sz w:val="22"/>
                <w:szCs w:val="22"/>
              </w:rPr>
              <w:t>Новоазовсктеплосеть</w:t>
            </w:r>
            <w:proofErr w:type="spellEnd"/>
            <w:r w:rsidRPr="0074009F">
              <w:rPr>
                <w:sz w:val="22"/>
                <w:szCs w:val="22"/>
              </w:rPr>
              <w:t>»</w:t>
            </w:r>
          </w:p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ГП «</w:t>
            </w:r>
            <w:proofErr w:type="spellStart"/>
            <w:r w:rsidRPr="0074009F">
              <w:rPr>
                <w:sz w:val="22"/>
                <w:szCs w:val="22"/>
              </w:rPr>
              <w:t>Донбасстеплоэнерго</w:t>
            </w:r>
            <w:proofErr w:type="spellEnd"/>
            <w:r w:rsidRPr="0074009F">
              <w:rPr>
                <w:sz w:val="22"/>
                <w:szCs w:val="22"/>
              </w:rPr>
              <w:t>»</w:t>
            </w:r>
          </w:p>
        </w:tc>
      </w:tr>
      <w:tr w:rsidR="0074009F" w:rsidRPr="0074009F" w:rsidTr="0074009F">
        <w:tc>
          <w:tcPr>
            <w:tcW w:w="709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4961" w:type="dxa"/>
          </w:tcPr>
          <w:p w:rsidR="0074009F" w:rsidRPr="0074009F" w:rsidRDefault="0074009F" w:rsidP="001F5829">
            <w:pPr>
              <w:jc w:val="center"/>
              <w:rPr>
                <w:sz w:val="22"/>
                <w:szCs w:val="22"/>
              </w:rPr>
            </w:pPr>
            <w:r w:rsidRPr="0074009F">
              <w:rPr>
                <w:sz w:val="22"/>
                <w:szCs w:val="22"/>
              </w:rPr>
              <w:t>КП «Домовик»</w:t>
            </w:r>
          </w:p>
        </w:tc>
      </w:tr>
    </w:tbl>
    <w:p w:rsidR="0074009F" w:rsidRDefault="0074009F" w:rsidP="0074009F"/>
    <w:p w:rsidR="00170521" w:rsidRDefault="0074009F" w:rsidP="0074009F">
      <w:pPr>
        <w:ind w:firstLine="708"/>
        <w:rPr>
          <w:b/>
          <w:i/>
        </w:rPr>
      </w:pPr>
      <w:r w:rsidRPr="0074009F">
        <w:rPr>
          <w:b/>
          <w:i/>
        </w:rPr>
        <w:t xml:space="preserve">Средства массовой информации     </w:t>
      </w:r>
    </w:p>
    <w:p w:rsidR="0074009F" w:rsidRPr="0074009F" w:rsidRDefault="0074009F" w:rsidP="0074009F">
      <w:pPr>
        <w:ind w:firstLine="708"/>
        <w:rPr>
          <w:b/>
          <w:i/>
        </w:rPr>
      </w:pPr>
      <w:r w:rsidRPr="0074009F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1072"/>
        <w:gridCol w:w="1338"/>
        <w:gridCol w:w="1701"/>
        <w:gridCol w:w="2126"/>
        <w:gridCol w:w="1827"/>
        <w:gridCol w:w="1150"/>
      </w:tblGrid>
      <w:tr w:rsidR="0074009F" w:rsidRPr="00170521" w:rsidTr="0074009F">
        <w:tc>
          <w:tcPr>
            <w:tcW w:w="567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52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0521">
              <w:rPr>
                <w:sz w:val="20"/>
                <w:szCs w:val="20"/>
              </w:rPr>
              <w:t>/</w:t>
            </w:r>
            <w:proofErr w:type="spellStart"/>
            <w:r w:rsidRPr="0017052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2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>Название газеты (журнала)</w:t>
            </w:r>
          </w:p>
        </w:tc>
        <w:tc>
          <w:tcPr>
            <w:tcW w:w="1338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170521">
              <w:rPr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proofErr w:type="spellStart"/>
            <w:r w:rsidRPr="00170521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  <w:highlight w:val="yellow"/>
              </w:rPr>
            </w:pPr>
            <w:r w:rsidRPr="00170521">
              <w:rPr>
                <w:sz w:val="20"/>
                <w:szCs w:val="20"/>
              </w:rPr>
              <w:t>Масштаб распространения</w:t>
            </w:r>
          </w:p>
        </w:tc>
        <w:tc>
          <w:tcPr>
            <w:tcW w:w="2126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>Адрес издания</w:t>
            </w:r>
          </w:p>
        </w:tc>
        <w:tc>
          <w:tcPr>
            <w:tcW w:w="1827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>Учредители</w:t>
            </w:r>
          </w:p>
        </w:tc>
        <w:tc>
          <w:tcPr>
            <w:tcW w:w="1150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>Тираж издания/периодичность выхода</w:t>
            </w:r>
          </w:p>
        </w:tc>
      </w:tr>
      <w:tr w:rsidR="0074009F" w:rsidRPr="00170521" w:rsidTr="0074009F">
        <w:tc>
          <w:tcPr>
            <w:tcW w:w="567" w:type="dxa"/>
          </w:tcPr>
          <w:p w:rsidR="0074009F" w:rsidRPr="00170521" w:rsidRDefault="0074009F" w:rsidP="001F5829">
            <w:pPr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 xml:space="preserve">      1.</w:t>
            </w:r>
          </w:p>
        </w:tc>
        <w:tc>
          <w:tcPr>
            <w:tcW w:w="1072" w:type="dxa"/>
          </w:tcPr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r w:rsidRPr="00170521">
              <w:rPr>
                <w:sz w:val="20"/>
              </w:rPr>
              <w:t>«Новая Нива»</w:t>
            </w:r>
          </w:p>
        </w:tc>
        <w:tc>
          <w:tcPr>
            <w:tcW w:w="1338" w:type="dxa"/>
          </w:tcPr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proofErr w:type="spellStart"/>
            <w:r w:rsidRPr="00170521">
              <w:rPr>
                <w:sz w:val="20"/>
              </w:rPr>
              <w:t>Государ</w:t>
            </w:r>
            <w:proofErr w:type="spellEnd"/>
          </w:p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proofErr w:type="spellStart"/>
            <w:r w:rsidRPr="00170521">
              <w:rPr>
                <w:sz w:val="20"/>
              </w:rPr>
              <w:t>ственное</w:t>
            </w:r>
            <w:proofErr w:type="spellEnd"/>
            <w:r w:rsidRPr="00170521">
              <w:rPr>
                <w:sz w:val="20"/>
              </w:rPr>
              <w:t xml:space="preserve"> </w:t>
            </w:r>
            <w:proofErr w:type="spellStart"/>
            <w:r w:rsidRPr="00170521">
              <w:rPr>
                <w:sz w:val="20"/>
              </w:rPr>
              <w:t>предпри</w:t>
            </w:r>
            <w:proofErr w:type="spellEnd"/>
          </w:p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proofErr w:type="spellStart"/>
            <w:r w:rsidRPr="00170521">
              <w:rPr>
                <w:sz w:val="20"/>
              </w:rPr>
              <w:t>ятие</w:t>
            </w:r>
            <w:proofErr w:type="spellEnd"/>
          </w:p>
        </w:tc>
        <w:tc>
          <w:tcPr>
            <w:tcW w:w="1701" w:type="dxa"/>
          </w:tcPr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r w:rsidRPr="00170521">
              <w:rPr>
                <w:sz w:val="20"/>
              </w:rPr>
              <w:t>Донецкая Народная Республика</w:t>
            </w:r>
          </w:p>
        </w:tc>
        <w:tc>
          <w:tcPr>
            <w:tcW w:w="2126" w:type="dxa"/>
          </w:tcPr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r w:rsidRPr="00170521">
              <w:rPr>
                <w:sz w:val="20"/>
              </w:rPr>
              <w:t>87100, ДНР, Тельмановский район, пгт. Тельманово, пр. Тельмана, д. 1</w:t>
            </w:r>
          </w:p>
        </w:tc>
        <w:tc>
          <w:tcPr>
            <w:tcW w:w="1827" w:type="dxa"/>
          </w:tcPr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r w:rsidRPr="00170521">
              <w:rPr>
                <w:sz w:val="20"/>
              </w:rPr>
              <w:t xml:space="preserve">ГП «Республиканский </w:t>
            </w:r>
            <w:proofErr w:type="spellStart"/>
            <w:r w:rsidRPr="00170521">
              <w:rPr>
                <w:sz w:val="20"/>
              </w:rPr>
              <w:t>Медиа</w:t>
            </w:r>
            <w:proofErr w:type="spellEnd"/>
            <w:r w:rsidRPr="00170521">
              <w:rPr>
                <w:sz w:val="20"/>
              </w:rPr>
              <w:t xml:space="preserve"> Холдинг»</w:t>
            </w:r>
          </w:p>
        </w:tc>
        <w:tc>
          <w:tcPr>
            <w:tcW w:w="1150" w:type="dxa"/>
          </w:tcPr>
          <w:p w:rsidR="0074009F" w:rsidRPr="00170521" w:rsidRDefault="0074009F" w:rsidP="001F5829">
            <w:pPr>
              <w:jc w:val="center"/>
              <w:rPr>
                <w:sz w:val="20"/>
                <w:szCs w:val="20"/>
              </w:rPr>
            </w:pPr>
            <w:r w:rsidRPr="00170521">
              <w:rPr>
                <w:sz w:val="20"/>
                <w:szCs w:val="20"/>
              </w:rPr>
              <w:t>2100 экз.,</w:t>
            </w:r>
          </w:p>
          <w:p w:rsidR="0074009F" w:rsidRPr="00170521" w:rsidRDefault="0074009F" w:rsidP="001F5829">
            <w:pPr>
              <w:pStyle w:val="a5"/>
              <w:ind w:left="0"/>
              <w:jc w:val="center"/>
              <w:rPr>
                <w:sz w:val="20"/>
              </w:rPr>
            </w:pPr>
            <w:r w:rsidRPr="00170521">
              <w:rPr>
                <w:sz w:val="20"/>
              </w:rPr>
              <w:t>1 раз в неделю</w:t>
            </w:r>
          </w:p>
        </w:tc>
      </w:tr>
    </w:tbl>
    <w:p w:rsidR="0074009F" w:rsidRPr="0074009F" w:rsidRDefault="0074009F" w:rsidP="0074009F">
      <w:pPr>
        <w:ind w:firstLine="851"/>
        <w:jc w:val="both"/>
        <w:rPr>
          <w:b/>
          <w:i/>
          <w:noProof/>
        </w:rPr>
      </w:pPr>
      <w:r w:rsidRPr="0074009F">
        <w:rPr>
          <w:b/>
          <w:i/>
          <w:noProof/>
        </w:rPr>
        <w:t>Рекреационное хозяйство, туризм</w:t>
      </w:r>
    </w:p>
    <w:p w:rsidR="0074009F" w:rsidRPr="0074009F" w:rsidRDefault="0074009F" w:rsidP="0074009F">
      <w:pPr>
        <w:ind w:firstLine="709"/>
        <w:jc w:val="both"/>
      </w:pPr>
      <w:r w:rsidRPr="0074009F">
        <w:t>Разнообразие и колорит объектов природно-заповедного фонда образуют привлекательные условия для развития культурно-познавательного «зеленого» туризма.</w:t>
      </w:r>
    </w:p>
    <w:p w:rsidR="0074009F" w:rsidRPr="0074009F" w:rsidRDefault="0074009F" w:rsidP="0074009F">
      <w:pPr>
        <w:ind w:firstLine="851"/>
        <w:jc w:val="both"/>
        <w:rPr>
          <w:noProof/>
          <w:u w:val="single"/>
        </w:rPr>
      </w:pPr>
      <w:r w:rsidRPr="0074009F">
        <w:rPr>
          <w:noProof/>
          <w:u w:val="single"/>
        </w:rPr>
        <w:t>Основные достопритмечательности района:</w:t>
      </w:r>
    </w:p>
    <w:p w:rsidR="0074009F" w:rsidRPr="0074009F" w:rsidRDefault="0074009F" w:rsidP="0074009F">
      <w:pPr>
        <w:pStyle w:val="af0"/>
        <w:ind w:firstLine="708"/>
        <w:jc w:val="both"/>
      </w:pPr>
      <w:r w:rsidRPr="0074009F">
        <w:rPr>
          <w:i/>
        </w:rPr>
        <w:t>1. «</w:t>
      </w:r>
      <w:proofErr w:type="spellStart"/>
      <w:r w:rsidRPr="0074009F">
        <w:rPr>
          <w:i/>
        </w:rPr>
        <w:t>Хомутовская</w:t>
      </w:r>
      <w:proofErr w:type="spellEnd"/>
      <w:r w:rsidRPr="0074009F">
        <w:rPr>
          <w:i/>
        </w:rPr>
        <w:t xml:space="preserve"> степь»</w:t>
      </w:r>
      <w:r w:rsidRPr="0074009F">
        <w:t xml:space="preserve"> - является составляющей БООПТРЗ «</w:t>
      </w:r>
      <w:proofErr w:type="spellStart"/>
      <w:r w:rsidRPr="0074009F">
        <w:t>Хомутовская</w:t>
      </w:r>
      <w:proofErr w:type="spellEnd"/>
      <w:r w:rsidRPr="0074009F">
        <w:t xml:space="preserve"> степь - </w:t>
      </w:r>
      <w:proofErr w:type="spellStart"/>
      <w:r w:rsidRPr="0074009F">
        <w:t>Меотида</w:t>
      </w:r>
      <w:proofErr w:type="spellEnd"/>
      <w:r w:rsidRPr="0074009F">
        <w:t xml:space="preserve">» и находится на границе Тельмановского и </w:t>
      </w:r>
      <w:proofErr w:type="spellStart"/>
      <w:r w:rsidRPr="0074009F">
        <w:t>Новоазовского</w:t>
      </w:r>
      <w:proofErr w:type="spellEnd"/>
      <w:r w:rsidRPr="0074009F">
        <w:t xml:space="preserve"> районов. Заповедник представляет собой участок волнистой Приазовской равнины площадью в 1030 га, постепенно снижающейся к реке </w:t>
      </w:r>
      <w:proofErr w:type="spellStart"/>
      <w:r w:rsidRPr="0074009F">
        <w:t>Грузский</w:t>
      </w:r>
      <w:proofErr w:type="spellEnd"/>
      <w:r w:rsidRPr="0074009F">
        <w:t xml:space="preserve"> </w:t>
      </w:r>
      <w:proofErr w:type="spellStart"/>
      <w:r w:rsidRPr="0074009F">
        <w:t>Еланчик</w:t>
      </w:r>
      <w:proofErr w:type="spellEnd"/>
      <w:r w:rsidRPr="0074009F">
        <w:t>. На ее территории имеется музей и мини-зоопарк, в которых можно познакомиться с местной флорой и фауной.</w:t>
      </w:r>
      <w:r w:rsidRPr="0074009F">
        <w:rPr>
          <w:color w:val="333333"/>
          <w:shd w:val="clear" w:color="auto" w:fill="FFFFFF"/>
        </w:rPr>
        <w:t xml:space="preserve"> </w:t>
      </w:r>
      <w:r w:rsidRPr="0074009F">
        <w:rPr>
          <w:shd w:val="clear" w:color="auto" w:fill="FFFFFF"/>
        </w:rPr>
        <w:t>Но самое впечатляющее зрелище - дикие лошади.</w:t>
      </w:r>
      <w:r w:rsidRPr="0074009F">
        <w:rPr>
          <w:color w:val="333333"/>
          <w:shd w:val="clear" w:color="auto" w:fill="FFFFFF"/>
        </w:rPr>
        <w:t xml:space="preserve"> </w:t>
      </w:r>
      <w:r w:rsidRPr="0074009F">
        <w:rPr>
          <w:shd w:val="clear" w:color="auto" w:fill="FFFFFF"/>
        </w:rPr>
        <w:t>Ощущение вечности, охватывающее при посещении огромного сохранившегося массива первозданной степи, усиливается каменными бабами (их тут более 20) - изваяниями древних зодчих.</w:t>
      </w:r>
      <w:r w:rsidRPr="0074009F">
        <w:t xml:space="preserve"> </w:t>
      </w:r>
    </w:p>
    <w:p w:rsidR="0074009F" w:rsidRPr="0074009F" w:rsidRDefault="0074009F" w:rsidP="0074009F">
      <w:pPr>
        <w:pStyle w:val="af0"/>
        <w:ind w:firstLine="708"/>
        <w:jc w:val="both"/>
      </w:pPr>
      <w:proofErr w:type="spellStart"/>
      <w:r w:rsidRPr="0074009F">
        <w:t>Хомутовская</w:t>
      </w:r>
      <w:proofErr w:type="spellEnd"/>
      <w:r w:rsidRPr="0074009F">
        <w:t xml:space="preserve"> степь занесена в список природных памятников ЮНЕСКО. Здесь насчитывается 560 видов растений, из них 50 видов - редких и </w:t>
      </w:r>
      <w:proofErr w:type="spellStart"/>
      <w:r w:rsidRPr="0074009F">
        <w:t>эндемичных</w:t>
      </w:r>
      <w:proofErr w:type="spellEnd"/>
      <w:r w:rsidRPr="0074009F">
        <w:t>. Сохранились до наших времен и древние виды, насчитывающие не одно тысячелетие.</w:t>
      </w:r>
    </w:p>
    <w:p w:rsidR="0074009F" w:rsidRPr="0074009F" w:rsidRDefault="0074009F" w:rsidP="0074009F">
      <w:pPr>
        <w:pStyle w:val="af0"/>
        <w:shd w:val="clear" w:color="auto" w:fill="FFFFFF" w:themeFill="background1"/>
        <w:ind w:firstLine="708"/>
        <w:jc w:val="both"/>
        <w:rPr>
          <w:shd w:val="clear" w:color="auto" w:fill="FFFFFF"/>
        </w:rPr>
      </w:pPr>
      <w:r w:rsidRPr="0074009F">
        <w:rPr>
          <w:i/>
          <w:shd w:val="clear" w:color="auto" w:fill="FFFFFF"/>
        </w:rPr>
        <w:t xml:space="preserve">2. Зона отдыха «Мокрая </w:t>
      </w:r>
      <w:proofErr w:type="spellStart"/>
      <w:r w:rsidRPr="0074009F">
        <w:rPr>
          <w:i/>
          <w:shd w:val="clear" w:color="auto" w:fill="FFFFFF"/>
        </w:rPr>
        <w:t>Каранка</w:t>
      </w:r>
      <w:proofErr w:type="spellEnd"/>
      <w:r w:rsidRPr="0074009F">
        <w:rPr>
          <w:i/>
          <w:shd w:val="clear" w:color="auto" w:fill="FFFFFF"/>
        </w:rPr>
        <w:t>»</w:t>
      </w:r>
      <w:r w:rsidRPr="0074009F">
        <w:rPr>
          <w:shd w:val="clear" w:color="auto" w:fill="FFFFFF"/>
        </w:rPr>
        <w:t xml:space="preserve"> - является популярной среди местного населения. Зона отдыха - это живописный уголок природы, расположенный в балке Мокрая </w:t>
      </w:r>
      <w:proofErr w:type="spellStart"/>
      <w:r w:rsidRPr="0074009F">
        <w:rPr>
          <w:shd w:val="clear" w:color="auto" w:fill="FFFFFF"/>
        </w:rPr>
        <w:t>Каранка</w:t>
      </w:r>
      <w:proofErr w:type="spellEnd"/>
      <w:r w:rsidRPr="0074009F">
        <w:rPr>
          <w:shd w:val="clear" w:color="auto" w:fill="FFFFFF"/>
        </w:rPr>
        <w:t xml:space="preserve"> в 3 км от пгт Тельманово. На ее территории находится пруд с приспособленным пляжем для купания, сооружены летние домики для рыбаков и мостики для ловли рыбы, беседки для отдыхающих, садово-парковые скульптуры, небольшая каплица (часовня). Кроме того, в зоне отдыха разводят декоративных животных и птиц, которыми можно полюбоваться и покормить их. </w:t>
      </w:r>
    </w:p>
    <w:p w:rsidR="0074009F" w:rsidRPr="0074009F" w:rsidRDefault="0074009F" w:rsidP="0074009F">
      <w:pPr>
        <w:pStyle w:val="af0"/>
        <w:shd w:val="clear" w:color="auto" w:fill="FFFFFF" w:themeFill="background1"/>
        <w:ind w:firstLine="708"/>
        <w:jc w:val="both"/>
        <w:rPr>
          <w:shd w:val="clear" w:color="auto" w:fill="FFFFFF"/>
        </w:rPr>
      </w:pPr>
      <w:r w:rsidRPr="0074009F">
        <w:rPr>
          <w:i/>
          <w:shd w:val="clear" w:color="auto" w:fill="FFFFFF"/>
        </w:rPr>
        <w:t>3. Кузнецово-Михайловское водохранилище</w:t>
      </w:r>
      <w:r w:rsidRPr="0074009F">
        <w:rPr>
          <w:shd w:val="clear" w:color="auto" w:fill="FFFFFF"/>
        </w:rPr>
        <w:t xml:space="preserve"> - в последние годы стал наиболее популярным водоемом среди местных и городских жителей. Это прекрасная зона отдыха </w:t>
      </w:r>
      <w:r w:rsidRPr="0074009F">
        <w:rPr>
          <w:shd w:val="clear" w:color="auto" w:fill="FFFFFF"/>
        </w:rPr>
        <w:lastRenderedPageBreak/>
        <w:t>для всей семьи. Здесь можно порыбачить, покататься на лодке или просто искупаться в чистой воде. Вдоль берега водохранилища простирается горный хребет, что придает особенную привлекательность и красоту этой местности.</w:t>
      </w:r>
    </w:p>
    <w:p w:rsidR="0074009F" w:rsidRPr="0074009F" w:rsidRDefault="0074009F" w:rsidP="004952EB">
      <w:pPr>
        <w:ind w:firstLine="851"/>
        <w:jc w:val="both"/>
      </w:pPr>
    </w:p>
    <w:sectPr w:rsidR="0074009F" w:rsidRPr="0074009F" w:rsidSect="004952E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875"/>
    <w:multiLevelType w:val="multilevel"/>
    <w:tmpl w:val="C1988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A373B3"/>
    <w:multiLevelType w:val="hybridMultilevel"/>
    <w:tmpl w:val="728241BE"/>
    <w:lvl w:ilvl="0" w:tplc="84F8B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099E"/>
    <w:multiLevelType w:val="hybridMultilevel"/>
    <w:tmpl w:val="5BF8B2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E5ED3"/>
    <w:multiLevelType w:val="hybridMultilevel"/>
    <w:tmpl w:val="E83C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4BEE"/>
    <w:multiLevelType w:val="multilevel"/>
    <w:tmpl w:val="37C03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i w:val="0"/>
      </w:rPr>
    </w:lvl>
  </w:abstractNum>
  <w:abstractNum w:abstractNumId="5">
    <w:nsid w:val="5E5245F6"/>
    <w:multiLevelType w:val="multilevel"/>
    <w:tmpl w:val="3FD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0416AE"/>
    <w:multiLevelType w:val="multilevel"/>
    <w:tmpl w:val="4B14B6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E35FFD"/>
    <w:multiLevelType w:val="hybridMultilevel"/>
    <w:tmpl w:val="D55261A6"/>
    <w:lvl w:ilvl="0" w:tplc="6EE6C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417BE"/>
    <w:multiLevelType w:val="hybridMultilevel"/>
    <w:tmpl w:val="E304A676"/>
    <w:lvl w:ilvl="0" w:tplc="6522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95"/>
    <w:rsid w:val="00170521"/>
    <w:rsid w:val="00361B7D"/>
    <w:rsid w:val="004952EB"/>
    <w:rsid w:val="00726F98"/>
    <w:rsid w:val="0074009F"/>
    <w:rsid w:val="007531BF"/>
    <w:rsid w:val="00774A0F"/>
    <w:rsid w:val="00871C53"/>
    <w:rsid w:val="00894863"/>
    <w:rsid w:val="008E7983"/>
    <w:rsid w:val="00AB7DAE"/>
    <w:rsid w:val="00BA5069"/>
    <w:rsid w:val="00BF3995"/>
    <w:rsid w:val="00D00309"/>
    <w:rsid w:val="00D159B9"/>
    <w:rsid w:val="00D31E45"/>
    <w:rsid w:val="00E12EA5"/>
    <w:rsid w:val="00F1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2EB"/>
    <w:pPr>
      <w:keepNext/>
      <w:ind w:firstLine="709"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952EB"/>
    <w:pPr>
      <w:keepNext/>
      <w:jc w:val="center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2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952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4952EB"/>
    <w:pPr>
      <w:jc w:val="center"/>
    </w:pPr>
    <w:rPr>
      <w:b/>
      <w:bCs/>
      <w:sz w:val="28"/>
      <w:lang w:val="uk-UA"/>
    </w:rPr>
  </w:style>
  <w:style w:type="table" w:styleId="a4">
    <w:name w:val="Table Grid"/>
    <w:basedOn w:val="a1"/>
    <w:uiPriority w:val="59"/>
    <w:rsid w:val="0049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952EB"/>
    <w:pPr>
      <w:spacing w:after="120"/>
      <w:ind w:firstLine="709"/>
      <w:jc w:val="both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52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4952EB"/>
    <w:pPr>
      <w:ind w:firstLine="72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52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uiPriority w:val="99"/>
    <w:semiHidden/>
    <w:unhideWhenUsed/>
    <w:rsid w:val="00495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2EB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5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952E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5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952EB"/>
    <w:pPr>
      <w:jc w:val="center"/>
    </w:pPr>
    <w:rPr>
      <w:b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4952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uiPriority w:val="99"/>
    <w:rsid w:val="00495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95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5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95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952EB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4952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%D0%B5%D1%86%D0%BA%D0%B0%D1%8F_%D0%BE%D0%B1%D0%BB%D0%B0%D1%81%D1%82%D1%8C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nado.znate.ru/%D0%9A%D0%BE%D0%B2%D1%8B%D0%BB%D1%8C" TargetMode="External"/><Relationship Id="rId26" Type="http://schemas.openxmlformats.org/officeDocument/2006/relationships/hyperlink" Target="http://nado.znate.ru/%D0%9A%D0%B0%D0%BC%D1%8B%D1%88" TargetMode="External"/><Relationship Id="rId39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hyperlink" Target="http://nado.znate.ru/%D0%A7%D0%B0%D0%B1%D1%80%D0%B5%D1%86" TargetMode="External"/><Relationship Id="rId34" Type="http://schemas.openxmlformats.org/officeDocument/2006/relationships/chart" Target="charts/chart6.xml"/><Relationship Id="rId42" Type="http://schemas.openxmlformats.org/officeDocument/2006/relationships/chart" Target="charts/chart14.xm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A2%D0%B5%D0%BB%D1%8C%D0%BC%D0%B0%D0%BD%D0%BE%D0%B2%D1%81%D0%BA%D0%B8%D0%B9_%D1%80%D0%B0%D0%B9%D0%BE%D0%BD" TargetMode="Externa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hyperlink" Target="http://nado.znate.ru/%D0%9A%D1%83%D1%80%D0%B8%D0%BD%D0%BE%D0%B5_%D0%BF%D1%80%D0%BE%D1%81%D0%BE" TargetMode="External"/><Relationship Id="rId33" Type="http://schemas.openxmlformats.org/officeDocument/2006/relationships/hyperlink" Target="http://nado.znate.ru/%D0%95%D0%BD%D0%BE%D1%82%D0%BE%D0%B2%D0%B8%D0%B4%D0%BD%D0%B0%D1%8F_%D1%81%D0%BE%D0%B1%D0%B0%D0%BA%D0%B0" TargetMode="External"/><Relationship Id="rId38" Type="http://schemas.openxmlformats.org/officeDocument/2006/relationships/chart" Target="charts/chart10.xml"/><Relationship Id="rId46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://nado.znate.ru/%D0%A9%D0%B0%D0%B2%D0%B5%D0%BB%D1%8C" TargetMode="External"/><Relationship Id="rId29" Type="http://schemas.openxmlformats.org/officeDocument/2006/relationships/hyperlink" Target="http://nado.znate.ru/%D0%A1%D1%83%D1%81%D0%BB%D0%B8%D0%BA" TargetMode="External"/><Relationship Id="rId41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E%D0%B1%D0%BB%D0%B0%D1%81%D1%82%D1%8C_%D0%92%D0%BE%D0%B9%D1%81%D0%BA%D0%B0_%D0%94%D0%BE%D0%BD%D1%81%D0%BA%D0%BE%D0%B3%D0%BE" TargetMode="External"/><Relationship Id="rId24" Type="http://schemas.openxmlformats.org/officeDocument/2006/relationships/hyperlink" Target="http://nado.znate.ru/%D0%93%D0%BE%D1%80%D0%B5%D1%86_%D0%BF%D0%B5%D1%80%D0%B5%D1%87%D0%BD%D1%8B%D0%B9" TargetMode="External"/><Relationship Id="rId32" Type="http://schemas.openxmlformats.org/officeDocument/2006/relationships/hyperlink" Target="http://nado.znate.ru/%D0%94%D0%B8%D0%BA%D0%B8%D0%B9_%D0%BA%D0%B0%D0%B1%D0%B0%D0%BD" TargetMode="External"/><Relationship Id="rId37" Type="http://schemas.openxmlformats.org/officeDocument/2006/relationships/chart" Target="charts/chart9.xml"/><Relationship Id="rId40" Type="http://schemas.openxmlformats.org/officeDocument/2006/relationships/chart" Target="charts/chart12.xml"/><Relationship Id="rId45" Type="http://schemas.openxmlformats.org/officeDocument/2006/relationships/chart" Target="charts/chart17.xml"/><Relationship Id="rId5" Type="http://schemas.openxmlformats.org/officeDocument/2006/relationships/image" Target="media/image1.jpeg"/><Relationship Id="rId15" Type="http://schemas.openxmlformats.org/officeDocument/2006/relationships/chart" Target="charts/chart3.xml"/><Relationship Id="rId23" Type="http://schemas.openxmlformats.org/officeDocument/2006/relationships/hyperlink" Target="http://nado.znate.ru/%D0%97%D0%B2%D0%B5%D1%80%D0%BE%D0%B1%D0%BE%D0%B9" TargetMode="External"/><Relationship Id="rId28" Type="http://schemas.openxmlformats.org/officeDocument/2006/relationships/hyperlink" Target="http://nado.znate.ru/%D0%9B%D0%B8%D1%81%D0%B0" TargetMode="External"/><Relationship Id="rId36" Type="http://schemas.openxmlformats.org/officeDocument/2006/relationships/chart" Target="charts/chart8.xml"/><Relationship Id="rId10" Type="http://schemas.openxmlformats.org/officeDocument/2006/relationships/hyperlink" Target="https://ru.wikipedia.org/wiki/1917_%D0%B3%D0%BE%D0%B4" TargetMode="External"/><Relationship Id="rId19" Type="http://schemas.openxmlformats.org/officeDocument/2006/relationships/hyperlink" Target="http://nado.znate.ru/%D0%9F%D1%8B%D1%80%D0%B5%D0%B9" TargetMode="External"/><Relationship Id="rId31" Type="http://schemas.openxmlformats.org/officeDocument/2006/relationships/hyperlink" Target="http://nado.znate.ru/%D0%A2%D1%83%D1%88%D0%BA%D0%B0%D0%BD%D1%87%D0%B8%D0%BA" TargetMode="External"/><Relationship Id="rId44" Type="http://schemas.openxmlformats.org/officeDocument/2006/relationships/chart" Target="charts/chart16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B%D1%8C%D0%BC%D0%B8%D1%83%D1%81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nado.znate.ru/%D0%A2%D1%8B%D1%81%D1%8F%D1%87%D0%B5%D0%BB%D0%B8%D1%81%D1%82%D0%BD%D0%B8%D0%BA_%D0%BE%D0%B1%D1%8B%D0%BA%D0%BD%D0%BE%D0%B2%D0%B5%D0%BD%D0%BD%D1%8B%D0%B9" TargetMode="External"/><Relationship Id="rId27" Type="http://schemas.openxmlformats.org/officeDocument/2006/relationships/hyperlink" Target="http://nado.znate.ru/%D0%97%D0%B0%D1%8F%D1%86" TargetMode="External"/><Relationship Id="rId30" Type="http://schemas.openxmlformats.org/officeDocument/2006/relationships/hyperlink" Target="http://nado.znate.ru/%D0%A5%D0%BE%D1%80%D0%B5%D0%BA" TargetMode="External"/><Relationship Id="rId35" Type="http://schemas.openxmlformats.org/officeDocument/2006/relationships/chart" Target="charts/chart7.xml"/><Relationship Id="rId43" Type="http://schemas.openxmlformats.org/officeDocument/2006/relationships/chart" Target="charts/chart15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77;&#1074;&#1080;&#1095;\&#1044;&#1053;&#1056;\&#1055;&#1040;&#1057;&#1055;&#1054;&#1056;&#1058;%20&#1057;&#1069;&#1056;\2019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5;&#1091;&#1089;&#1090;&#1091;&#1102;&#1097;&#1080;&#1077;%20&#1087;&#1086;&#1084;&#1077;&#1097;&#1077;&#1085;&#1080;&#1103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93;&#1072;&#1088;&#1077;&#1074;&#1080;&#1095;\&#1044;&#1053;&#1056;\&#1055;&#1040;&#1057;&#1055;&#1054;&#1056;&#1058;%20&#1057;&#1069;&#1056;\2019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339761724886919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2.6402640264026982E-2"/>
                  <c:y val="-8.3333333333333766E-3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>
                        <a:solidFill>
                          <a:sysClr val="windowText" lastClr="000000"/>
                        </a:solidFill>
                      </a:rPr>
                      <a:t>31,2</a:t>
                    </a:r>
                    <a:r>
                      <a:rPr lang="ru-RU" sz="1200" b="1"/>
                      <a:t>%</a:t>
                    </a:r>
                    <a:endParaRPr lang="en-US" sz="1200" b="1"/>
                  </a:p>
                </c:rich>
              </c:tx>
              <c:numFmt formatCode="#,##0.0" sourceLinked="0"/>
              <c:spPr/>
              <c:showVal val="1"/>
              <c:showSerName val="1"/>
            </c:dLbl>
            <c:dLbl>
              <c:idx val="1"/>
              <c:layout>
                <c:manualLayout>
                  <c:x val="1.9801980198020003E-2"/>
                  <c:y val="-1.6666666666666826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>
                        <a:solidFill>
                          <a:sysClr val="windowText" lastClr="000000"/>
                        </a:solidFill>
                      </a:rPr>
                      <a:t>68,8%</a:t>
                    </a:r>
                    <a:endParaRPr lang="en-US" sz="12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numFmt formatCode="#,##0.0" sourceLinked="0"/>
              <c:spPr/>
              <c:showVal val="1"/>
              <c:showSerName val="1"/>
            </c:dLbl>
            <c:numFmt formatCode="#,##0.0" sourceLinked="0"/>
            <c:showVal val="1"/>
            <c:showSerName val="1"/>
          </c:dLbls>
          <c:cat>
            <c:strRef>
              <c:f>Лист1!$A$2:$A$3</c:f>
              <c:strCache>
                <c:ptCount val="2"/>
                <c:pt idx="0">
                  <c:v>Городское </c:v>
                </c:pt>
                <c:pt idx="1">
                  <c:v>Сельское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69</c:v>
                </c:pt>
              </c:numCache>
            </c:numRef>
          </c:val>
        </c:ser>
        <c:shape val="cylinder"/>
        <c:axId val="98289152"/>
        <c:axId val="98414976"/>
        <c:axId val="0"/>
      </c:bar3DChart>
      <c:catAx>
        <c:axId val="98289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414976"/>
        <c:crosses val="autoZero"/>
        <c:auto val="1"/>
        <c:lblAlgn val="ctr"/>
        <c:lblOffset val="100"/>
      </c:catAx>
      <c:valAx>
        <c:axId val="98414976"/>
        <c:scaling>
          <c:orientation val="minMax"/>
        </c:scaling>
        <c:delete val="1"/>
        <c:axPos val="l"/>
        <c:numFmt formatCode="General" sourceLinked="1"/>
        <c:tickLblPos val="none"/>
        <c:crossAx val="982891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939211756847037E-2"/>
          <c:y val="5.1450172502022155E-2"/>
          <c:w val="0.94121576486305947"/>
          <c:h val="0.63722364135921161"/>
        </c:manualLayout>
      </c:layout>
      <c:barChart>
        <c:barDir val="col"/>
        <c:grouping val="clustered"/>
        <c:ser>
          <c:idx val="0"/>
          <c:order val="0"/>
          <c:tx>
            <c:strRef>
              <c:f>Лист2!$C$13</c:f>
              <c:strCache>
                <c:ptCount val="1"/>
                <c:pt idx="0">
                  <c:v>Трудоустроено на постоянное место работы</c:v>
                </c:pt>
              </c:strCache>
            </c:strRef>
          </c:tx>
          <c:dLbls>
            <c:spPr>
              <a:noFill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Лист2!$B$14:$B$19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d/mm/yyyy">
                  <c:v>44075</c:v>
                </c:pt>
              </c:numCache>
            </c:numRef>
          </c:cat>
          <c:val>
            <c:numRef>
              <c:f>Лист2!$C$14:$C$19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0.9</c:v>
                </c:pt>
                <c:pt idx="2">
                  <c:v>0.9</c:v>
                </c:pt>
                <c:pt idx="3">
                  <c:v>0.70000000000000062</c:v>
                </c:pt>
                <c:pt idx="4">
                  <c:v>0.70000000000000062</c:v>
                </c:pt>
                <c:pt idx="5">
                  <c:v>0.5</c:v>
                </c:pt>
              </c:numCache>
            </c:numRef>
          </c:val>
        </c:ser>
        <c:overlap val="4"/>
        <c:axId val="139535488"/>
        <c:axId val="139604352"/>
      </c:barChart>
      <c:lineChart>
        <c:grouping val="standard"/>
        <c:ser>
          <c:idx val="1"/>
          <c:order val="1"/>
          <c:tx>
            <c:strRef>
              <c:f>Лист2!$D$13</c:f>
              <c:strCache>
                <c:ptCount val="1"/>
                <c:pt idx="0">
                  <c:v>Зарегистрировано вакансий</c:v>
                </c:pt>
              </c:strCache>
            </c:strRef>
          </c:tx>
          <c:dLbls>
            <c:dLbl>
              <c:idx val="0"/>
              <c:layout>
                <c:manualLayout>
                  <c:x val="-3.333333333333335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4.444444444444443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4.1666666666666664E-2"/>
                  <c:y val="4.6296296296296476E-3"/>
                </c:manualLayout>
              </c:layout>
              <c:showVal val="1"/>
            </c:dLbl>
            <c:dLbl>
              <c:idx val="4"/>
              <c:layout>
                <c:manualLayout>
                  <c:x val="-0.05"/>
                  <c:y val="1.3888888888888944E-2"/>
                </c:manualLayout>
              </c:layout>
              <c:showVal val="1"/>
            </c:dLbl>
            <c:dLbl>
              <c:idx val="5"/>
              <c:layout>
                <c:manualLayout>
                  <c:x val="-4.4444444444444502E-2"/>
                  <c:y val="4.6296296296296476E-3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Лист2!$B$14:$B$19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d/mm/yyyy">
                  <c:v>44075</c:v>
                </c:pt>
              </c:numCache>
            </c:numRef>
          </c:cat>
          <c:val>
            <c:numRef>
              <c:f>Лист2!$D$14:$D$19</c:f>
              <c:numCache>
                <c:formatCode>General</c:formatCode>
                <c:ptCount val="6"/>
                <c:pt idx="0">
                  <c:v>0.5</c:v>
                </c:pt>
                <c:pt idx="1">
                  <c:v>0.4</c:v>
                </c:pt>
                <c:pt idx="2">
                  <c:v>0.5</c:v>
                </c:pt>
                <c:pt idx="3">
                  <c:v>0.60000000000000064</c:v>
                </c:pt>
                <c:pt idx="4">
                  <c:v>0.5</c:v>
                </c:pt>
                <c:pt idx="5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Лист2!$E$13</c:f>
              <c:strCache>
                <c:ptCount val="1"/>
                <c:pt idx="0">
                  <c:v>Нагрузка на 1 р.м.</c:v>
                </c:pt>
              </c:strCache>
            </c:strRef>
          </c:tx>
          <c:dLbls>
            <c:dLbl>
              <c:idx val="0"/>
              <c:layout>
                <c:manualLayout>
                  <c:x val="-5.0000052598635589E-2"/>
                  <c:y val="-1.0621933127924218E-2"/>
                </c:manualLayout>
              </c:layout>
              <c:showVal val="1"/>
            </c:dLbl>
            <c:dLbl>
              <c:idx val="1"/>
              <c:layout>
                <c:manualLayout>
                  <c:x val="-4.4127099343043222E-2"/>
                  <c:y val="2.5856968547827912E-3"/>
                </c:manualLayout>
              </c:layout>
              <c:showVal val="1"/>
            </c:dLbl>
            <c:dLbl>
              <c:idx val="2"/>
              <c:layout>
                <c:manualLayout>
                  <c:x val="-3.8677459906690019E-2"/>
                  <c:y val="-7.0141065142776881E-3"/>
                </c:manualLayout>
              </c:layout>
              <c:showVal val="1"/>
            </c:dLbl>
            <c:dLbl>
              <c:idx val="3"/>
              <c:layout>
                <c:manualLayout>
                  <c:x val="-3.89947348765773E-2"/>
                  <c:y val="-2.5192285746890336E-2"/>
                </c:manualLayout>
              </c:layout>
              <c:showVal val="1"/>
            </c:dLbl>
            <c:dLbl>
              <c:idx val="4"/>
              <c:layout>
                <c:manualLayout>
                  <c:x val="-4.2195467049584823E-2"/>
                  <c:y val="-7.0141065142776881E-3"/>
                </c:manualLayout>
              </c:layout>
              <c:showVal val="1"/>
            </c:dLbl>
            <c:dLbl>
              <c:idx val="5"/>
              <c:layout>
                <c:manualLayout>
                  <c:x val="-1.6032064128256512E-2"/>
                  <c:y val="-2.2296544035674552E-2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Лист2!$B$14:$B$19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d/mm/yyyy">
                  <c:v>44075</c:v>
                </c:pt>
              </c:numCache>
            </c:numRef>
          </c:cat>
          <c:val>
            <c:numRef>
              <c:f>Лист2!$E$14:$E$19</c:f>
              <c:numCache>
                <c:formatCode>General</c:formatCode>
                <c:ptCount val="6"/>
                <c:pt idx="0">
                  <c:v>2.4</c:v>
                </c:pt>
                <c:pt idx="1">
                  <c:v>2.1</c:v>
                </c:pt>
                <c:pt idx="2">
                  <c:v>1.7</c:v>
                </c:pt>
                <c:pt idx="3">
                  <c:v>1.1000000000000001</c:v>
                </c:pt>
                <c:pt idx="4">
                  <c:v>1.3</c:v>
                </c:pt>
                <c:pt idx="5">
                  <c:v>1.3</c:v>
                </c:pt>
              </c:numCache>
            </c:numRef>
          </c:val>
        </c:ser>
        <c:marker val="1"/>
        <c:axId val="139535488"/>
        <c:axId val="139604352"/>
      </c:lineChart>
      <c:catAx>
        <c:axId val="139535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604352"/>
        <c:crosses val="autoZero"/>
        <c:auto val="1"/>
        <c:lblAlgn val="ctr"/>
        <c:lblOffset val="100"/>
      </c:catAx>
      <c:valAx>
        <c:axId val="139604352"/>
        <c:scaling>
          <c:orientation val="minMax"/>
        </c:scaling>
        <c:delete val="1"/>
        <c:axPos val="l"/>
        <c:numFmt formatCode="General" sourceLinked="1"/>
        <c:tickLblPos val="none"/>
        <c:crossAx val="139535488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19070792503642489"/>
          <c:y val="0.79591475593852667"/>
          <c:w val="0.71477632430214755"/>
          <c:h val="0.1789280113570713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>
        <c:manualLayout>
          <c:layoutTarget val="inner"/>
          <c:xMode val="edge"/>
          <c:yMode val="edge"/>
          <c:x val="2.5838630110995211E-2"/>
          <c:y val="0.14920260773854882"/>
          <c:w val="0.81258568781843443"/>
          <c:h val="0.58013309626619269"/>
        </c:manualLayout>
      </c:layout>
      <c:lineChart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руб.</c:v>
                </c:pt>
              </c:strCache>
            </c:strRef>
          </c:tx>
          <c:dLbls>
            <c:dLbl>
              <c:idx val="0"/>
              <c:layout>
                <c:manualLayout>
                  <c:x val="-3.0098405195316511E-2"/>
                  <c:y val="-0.22637787478114818"/>
                </c:manualLayout>
              </c:layout>
              <c:showVal val="1"/>
            </c:dLbl>
            <c:dLbl>
              <c:idx val="1"/>
              <c:layout>
                <c:manualLayout>
                  <c:x val="-4.6155329981342696E-2"/>
                  <c:y val="-0.17792295317924181"/>
                </c:manualLayout>
              </c:layout>
              <c:showVal val="1"/>
            </c:dLbl>
            <c:dLbl>
              <c:idx val="2"/>
              <c:layout>
                <c:manualLayout>
                  <c:x val="-4.6149479808999777E-2"/>
                  <c:y val="-0.17062805858945054"/>
                </c:manualLayout>
              </c:layout>
              <c:showVal val="1"/>
            </c:dLbl>
            <c:dLbl>
              <c:idx val="3"/>
              <c:layout>
                <c:manualLayout>
                  <c:x val="-3.2097682066850215E-2"/>
                  <c:y val="-0.16118804504275672"/>
                </c:manualLayout>
              </c:layout>
              <c:showVal val="1"/>
            </c:dLbl>
            <c:dLbl>
              <c:idx val="4"/>
              <c:layout>
                <c:manualLayout>
                  <c:x val="-4.0160642570281097E-2"/>
                  <c:y val="-0.18585858585858586"/>
                </c:manualLayout>
              </c:layout>
              <c:showVal val="1"/>
            </c:dLbl>
            <c:dLbl>
              <c:idx val="5"/>
              <c:layout>
                <c:manualLayout>
                  <c:x val="-5.8232931726907786E-2"/>
                  <c:y val="-0.14677504021674714"/>
                </c:manualLayout>
              </c:layout>
              <c:showVal val="1"/>
            </c:dLbl>
            <c:dLbl>
              <c:idx val="6"/>
              <c:layout>
                <c:manualLayout>
                  <c:x val="-4.8192771084337366E-2"/>
                  <c:y val="-0.1075268817204301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 formatCode="dd/mm/yyyy">
                  <c:v>44136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4652</c:v>
                </c:pt>
                <c:pt idx="1">
                  <c:v>5442</c:v>
                </c:pt>
                <c:pt idx="2">
                  <c:v>7269</c:v>
                </c:pt>
                <c:pt idx="3">
                  <c:v>8437</c:v>
                </c:pt>
                <c:pt idx="4">
                  <c:v>10341</c:v>
                </c:pt>
                <c:pt idx="5">
                  <c:v>12309</c:v>
                </c:pt>
                <c:pt idx="6">
                  <c:v>14898</c:v>
                </c:pt>
              </c:numCache>
            </c:numRef>
          </c:val>
        </c:ser>
        <c:marker val="1"/>
        <c:axId val="139757440"/>
        <c:axId val="38416768"/>
      </c:lineChart>
      <c:catAx>
        <c:axId val="139757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38416768"/>
        <c:crosses val="autoZero"/>
        <c:auto val="1"/>
        <c:lblAlgn val="ctr"/>
        <c:lblOffset val="100"/>
      </c:catAx>
      <c:valAx>
        <c:axId val="38416768"/>
        <c:scaling>
          <c:orientation val="minMax"/>
        </c:scaling>
        <c:delete val="1"/>
        <c:axPos val="l"/>
        <c:numFmt formatCode="General" sourceLinked="1"/>
        <c:tickLblPos val="none"/>
        <c:crossAx val="139757440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учебных заведений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(ед.)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516835916622132E-2"/>
          <c:y val="0.18504032654535651"/>
          <c:w val="0.54407740186939491"/>
          <c:h val="0.68648439983823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учебных заведений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7739681925114679E-2"/>
                  <c:y val="-7.395935475997088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ysClr val="windowText" lastClr="000000"/>
                        </a:solidFill>
                      </a:rPr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8.7253016408758419E-2"/>
                  <c:y val="-0.1238884423252545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ysClr val="windowText" lastClr="000000"/>
                        </a:solidFill>
                      </a:rPr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5.1926924420390833E-2"/>
                  <c:y val="0.1162592820302497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solidFill>
                          <a:sysClr val="windowText" lastClr="000000"/>
                        </a:solidFill>
                      </a:rPr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ysClr val="windowText" lastClr="0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2390990543605886E-2"/>
                  <c:y val="7.996060887899442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ysClr val="windowText" lastClr="0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ysClr val="windowText" lastClr="000000"/>
                        </a:solidFill>
                      </a:rPr>
                      <a:t>2</a:t>
                    </a:r>
                    <a:endParaRPr lang="en-US"/>
                  </a:p>
                </c:rich>
              </c:tx>
              <c:showVal val="1"/>
            </c:dLbl>
            <c:delete val="1"/>
            <c:numFmt formatCode="#,##0.00" sourceLinked="0"/>
            <c:txPr>
              <a:bodyPr anchor="ctr" anchorCtr="0"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общеобразовательные учебные заведения</c:v>
                </c:pt>
                <c:pt idx="1">
                  <c:v>дошкольные образовательные учреждения</c:v>
                </c:pt>
                <c:pt idx="2">
                  <c:v>учреждения дополнительного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37070159121612"/>
          <c:y val="0.30646873674098624"/>
          <c:w val="0.42380654582795818"/>
          <c:h val="0.4991772474191663"/>
        </c:manualLayout>
      </c:layout>
      <c:txPr>
        <a:bodyPr/>
        <a:lstStyle/>
        <a:p>
          <a:pPr algn="l">
            <a:lnSpc>
              <a:spcPct val="100000"/>
            </a:lnSpc>
            <a:defRPr sz="1050" baseline="0">
              <a:solidFill>
                <a:sysClr val="windowText" lastClr="000000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2.4526198439241913E-2"/>
          <c:y val="5.0228310502283095E-2"/>
          <c:w val="0.55329418270876662"/>
          <c:h val="0.677268183942760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врачей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среднего медперсонала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77</c:v>
                </c:pt>
              </c:numCache>
            </c:numRef>
          </c:val>
        </c:ser>
        <c:shape val="cylinder"/>
        <c:axId val="69200896"/>
        <c:axId val="69235456"/>
        <c:axId val="0"/>
      </c:bar3DChart>
      <c:catAx>
        <c:axId val="69200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235456"/>
        <c:crosses val="autoZero"/>
        <c:auto val="1"/>
        <c:lblAlgn val="ctr"/>
        <c:lblOffset val="100"/>
      </c:catAx>
      <c:valAx>
        <c:axId val="69235456"/>
        <c:scaling>
          <c:orientation val="minMax"/>
        </c:scaling>
        <c:delete val="1"/>
        <c:axPos val="l"/>
        <c:numFmt formatCode="General" sourceLinked="1"/>
        <c:tickLblPos val="none"/>
        <c:crossAx val="69200896"/>
        <c:crosses val="autoZero"/>
        <c:crossBetween val="between"/>
      </c:valAx>
    </c:plotArea>
    <c:legend>
      <c:legendPos val="r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6.461501208559807E-2"/>
          <c:y val="0"/>
          <c:w val="0.48780292908197087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7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99CC"/>
              </a:solidFill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-5.5693203094259024E-3"/>
                  <c:y val="-5.4923976608187125E-2"/>
                </c:manualLayout>
              </c:layout>
              <c:showVal val="1"/>
            </c:dLbl>
            <c:dLbl>
              <c:idx val="4"/>
              <c:layout>
                <c:manualLayout>
                  <c:x val="1.5328602870275478E-3"/>
                  <c:y val="2.9239766081871975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дома культуры, клубы</c:v>
                </c:pt>
                <c:pt idx="1">
                  <c:v>библиотеки</c:v>
                </c:pt>
                <c:pt idx="2">
                  <c:v>детские музыкальные школы</c:v>
                </c:pt>
                <c:pt idx="3">
                  <c:v>памятники</c:v>
                </c:pt>
                <c:pt idx="4">
                  <c:v>дома творчества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16</c:v>
                </c:pt>
                <c:pt idx="2">
                  <c:v>1</c:v>
                </c:pt>
                <c:pt idx="3">
                  <c:v>35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scene3d>
          <a:camera prst="orthographicFront"/>
          <a:lightRig rig="threePt" dir="t"/>
        </a:scene3d>
        <a:sp3d>
          <a:bevelT w="50800"/>
        </a:sp3d>
      </c:spPr>
    </c:plotArea>
    <c:legend>
      <c:legendPos val="b"/>
      <c:layout>
        <c:manualLayout>
          <c:xMode val="edge"/>
          <c:yMode val="edge"/>
          <c:x val="0.47335849905088861"/>
          <c:y val="0.4933926417092675"/>
          <c:w val="0.52555081356181665"/>
          <c:h val="0.45519804342638936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effectLst/>
    <a:scene3d>
      <a:camera prst="orthographicFront"/>
      <a:lightRig rig="threePt" dir="t"/>
    </a:scene3d>
    <a:sp3d prstMaterial="dkEdge"/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учреждений спорта (ед.)</a:t>
            </a:r>
          </a:p>
        </c:rich>
      </c:tx>
    </c:title>
    <c:view3D>
      <c:rotX val="20"/>
      <c:perspective val="30"/>
    </c:view3D>
    <c:plotArea>
      <c:layout>
        <c:manualLayout>
          <c:layoutTarget val="inner"/>
          <c:xMode val="edge"/>
          <c:yMode val="edge"/>
          <c:x val="5.4555778716619617E-2"/>
          <c:y val="0.27408650841721732"/>
          <c:w val="0.4980995145485112"/>
          <c:h val="0.58804563502820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учреждений спорта</c:v>
                </c:pt>
              </c:strCache>
            </c:strRef>
          </c:tx>
          <c:dLbls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100" b="1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стадионы</c:v>
                </c:pt>
                <c:pt idx="1">
                  <c:v>спортзалы</c:v>
                </c:pt>
                <c:pt idx="2">
                  <c:v>спортзалы с тренажерным оборудованием</c:v>
                </c:pt>
                <c:pt idx="3">
                  <c:v>спортсооружения, площадки</c:v>
                </c:pt>
                <c:pt idx="4">
                  <c:v>спортивные школы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1</c:v>
                </c:pt>
                <c:pt idx="3">
                  <c:v>37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358433100935956"/>
          <c:y val="0.17812194963232941"/>
          <c:w val="0.30332237930162143"/>
          <c:h val="0.82187805036768469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единиц</c:v>
                </c:pt>
              </c:strCache>
            </c:strRef>
          </c:tx>
          <c:dLbls>
            <c:dLbl>
              <c:idx val="0"/>
              <c:layout>
                <c:manualLayout>
                  <c:x val="2.4497275401457186E-3"/>
                  <c:y val="2.148730500693744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8992621883591943E-3"/>
                  <c:y val="-7.1624350023122806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Производство и распределение электроэнергии, воды и газа</c:v>
                </c:pt>
                <c:pt idx="1">
                  <c:v>Пищевая промышленность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axId val="38227328"/>
        <c:axId val="78210176"/>
      </c:barChart>
      <c:catAx>
        <c:axId val="38227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210176"/>
        <c:crosses val="autoZero"/>
        <c:auto val="1"/>
        <c:lblAlgn val="ctr"/>
        <c:lblOffset val="100"/>
      </c:catAx>
      <c:valAx>
        <c:axId val="78210176"/>
        <c:scaling>
          <c:orientation val="minMax"/>
        </c:scaling>
        <c:delete val="1"/>
        <c:axPos val="l"/>
        <c:numFmt formatCode="General" sourceLinked="1"/>
        <c:tickLblPos val="none"/>
        <c:crossAx val="38227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829821717990524E-3"/>
          <c:y val="6.2878777320976492E-2"/>
          <c:w val="0.87628128350153422"/>
          <c:h val="0.810987382922312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5050"/>
              </a:solidFill>
            </c:spPr>
          </c:dPt>
          <c:dLbls>
            <c:dLbl>
              <c:idx val="0"/>
              <c:layout>
                <c:manualLayout>
                  <c:x val="-2.6372039799725251E-2"/>
                  <c:y val="8.7179487179487231E-2"/>
                </c:manualLayout>
              </c:layout>
              <c:showVal val="1"/>
            </c:dLbl>
            <c:dLbl>
              <c:idx val="1"/>
              <c:layout>
                <c:manualLayout>
                  <c:x val="-6.6428106535305453E-2"/>
                  <c:y val="-0.35698176189515568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пищевая промышленность</c:v>
                </c:pt>
                <c:pt idx="1">
                  <c:v>растениеводство</c:v>
                </c:pt>
                <c:pt idx="2">
                  <c:v>животноводство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78.900000000000006</c:v>
                </c:pt>
                <c:pt idx="2">
                  <c:v>16.8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rotX val="30"/>
      <c:rAngAx val="1"/>
    </c:view3D>
    <c:plotArea>
      <c:layout>
        <c:manualLayout>
          <c:layoutTarget val="inner"/>
          <c:xMode val="edge"/>
          <c:yMode val="edge"/>
          <c:x val="0"/>
          <c:y val="8.8353413654618476E-2"/>
          <c:w val="0.89978213507623517"/>
          <c:h val="0.826410671268831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7.7817731186257524E-2"/>
                  <c:y val="-0.26912605695682862"/>
                </c:manualLayout>
              </c:layout>
              <c:showVal val="1"/>
            </c:dLbl>
            <c:dLbl>
              <c:idx val="1"/>
              <c:layout>
                <c:manualLayout>
                  <c:x val="4.9996187872175545E-2"/>
                  <c:y val="3.9058834459851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</c:v>
                </c:pt>
                <c:pt idx="1">
                  <c:v>6</c:v>
                </c:pt>
                <c:pt idx="2">
                  <c:v>18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ysClr val="window" lastClr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2381570763114498E-2"/>
                  <c:y val="-1.513954006792528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48,0%</a:t>
                    </a:r>
                    <a:endParaRPr lang="en-US" sz="1100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3.0953926907785572E-2"/>
                  <c:y val="-1.513954006792528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52,0%</a:t>
                    </a:r>
                    <a:endParaRPr lang="en-US" sz="1100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</c:v>
                </c:pt>
                <c:pt idx="1">
                  <c:v>3.1</c:v>
                </c:pt>
              </c:numCache>
            </c:numRef>
          </c:val>
        </c:ser>
        <c:shape val="cylinder"/>
        <c:axId val="98896512"/>
        <c:axId val="99010048"/>
        <c:axId val="0"/>
      </c:bar3DChart>
      <c:catAx>
        <c:axId val="98896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010048"/>
        <c:crosses val="autoZero"/>
        <c:auto val="1"/>
        <c:lblAlgn val="ctr"/>
        <c:lblOffset val="100"/>
      </c:catAx>
      <c:valAx>
        <c:axId val="99010048"/>
        <c:scaling>
          <c:orientation val="minMax"/>
        </c:scaling>
        <c:delete val="1"/>
        <c:axPos val="l"/>
        <c:numFmt formatCode="General" sourceLinked="1"/>
        <c:tickLblPos val="none"/>
        <c:crossAx val="988965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dLbls>
            <c:dLbl>
              <c:idx val="0"/>
              <c:layout>
                <c:manualLayout>
                  <c:x val="1.6194331983805668E-2"/>
                  <c:y val="2.150537634408603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ysClr val="windowText" lastClr="000000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5,2%</a:t>
                    </a:r>
                    <a:endParaRPr lang="en-US" sz="1100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numFmt formatCode="#,##0.0" sourceLinked="0"/>
              <c:spPr/>
              <c:showVal val="1"/>
            </c:dLbl>
            <c:dLbl>
              <c:idx val="1"/>
              <c:layout>
                <c:manualLayout>
                  <c:x val="2.6990553306342768E-2"/>
                  <c:y val="-1.433691756272374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ysClr val="windowText" lastClr="000000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" pitchFamily="34" charset="0"/>
                        <a:cs typeface="Arial" pitchFamily="34" charset="0"/>
                      </a:rPr>
                      <a:t>32,4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%</a:t>
                    </a:r>
                    <a:endParaRPr lang="en-US" sz="1100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numFmt formatCode="#,##0.0" sourceLinked="0"/>
              <c:spPr/>
              <c:showVal val="1"/>
              <c:showSerName val="1"/>
            </c:dLbl>
            <c:delete val="1"/>
            <c:numFmt formatCode="#,##0.0" sourceLinked="0"/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Пенсионеры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15.8</c:v>
                </c:pt>
                <c:pt idx="1">
                  <c:v>32.4</c:v>
                </c:pt>
              </c:numCache>
            </c:numRef>
          </c:val>
        </c:ser>
        <c:shape val="cylinder"/>
        <c:axId val="99576064"/>
        <c:axId val="99590528"/>
        <c:axId val="0"/>
      </c:bar3DChart>
      <c:catAx>
        <c:axId val="99576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590528"/>
        <c:crosses val="autoZero"/>
        <c:auto val="1"/>
        <c:lblAlgn val="ctr"/>
        <c:lblOffset val="100"/>
      </c:catAx>
      <c:valAx>
        <c:axId val="99590528"/>
        <c:scaling>
          <c:orientation val="minMax"/>
        </c:scaling>
        <c:delete val="1"/>
        <c:axPos val="l"/>
        <c:numFmt formatCode="General" sourceLinked="1"/>
        <c:tickLblPos val="none"/>
        <c:crossAx val="995760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AngAx val="1"/>
    </c:view3D>
    <c:backWall>
      <c:spPr>
        <a:noFill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Население, %</c:v>
                </c:pt>
              </c:strCache>
            </c:strRef>
          </c:tx>
          <c:dLbls>
            <c:dLbl>
              <c:idx val="0"/>
              <c:layout>
                <c:manualLayout>
                  <c:x val="1.3582342954159578E-2"/>
                  <c:y val="-7.9601990049751534E-2"/>
                </c:manualLayout>
              </c:layout>
              <c:showVal val="1"/>
            </c:dLbl>
            <c:dLbl>
              <c:idx val="1"/>
              <c:layout>
                <c:manualLayout>
                  <c:x val="1.1318619128466326E-2"/>
                  <c:y val="-7.2968490878939626E-2"/>
                </c:manualLayout>
              </c:layout>
              <c:showVal val="1"/>
            </c:dLbl>
            <c:dLbl>
              <c:idx val="2"/>
              <c:layout>
                <c:manualLayout>
                  <c:x val="1.5846066779852862E-2"/>
                  <c:y val="-5.9701492537314133E-2"/>
                </c:manualLayout>
              </c:layout>
              <c:showVal val="1"/>
            </c:dLbl>
            <c:dLbl>
              <c:idx val="3"/>
              <c:layout>
                <c:manualLayout>
                  <c:x val="1.3582342954159578E-2"/>
                  <c:y val="-4.6434494195688514E-2"/>
                </c:manualLayout>
              </c:layout>
              <c:showVal val="1"/>
            </c:dLbl>
            <c:dLbl>
              <c:idx val="4"/>
              <c:layout>
                <c:manualLayout>
                  <c:x val="1.3582342954159499E-2"/>
                  <c:y val="-4.643449419568851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от 0 до 15 лет</c:v>
                </c:pt>
                <c:pt idx="1">
                  <c:v>от 16 до 29 лет</c:v>
                </c:pt>
                <c:pt idx="2">
                  <c:v>от 30 до 49 лет</c:v>
                </c:pt>
                <c:pt idx="3">
                  <c:v>от 50 до 69 лет</c:v>
                </c:pt>
                <c:pt idx="4">
                  <c:v>от 70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14.5</c:v>
                </c:pt>
                <c:pt idx="1">
                  <c:v>14.5</c:v>
                </c:pt>
                <c:pt idx="2">
                  <c:v>27.6</c:v>
                </c:pt>
                <c:pt idx="3" formatCode="0.0">
                  <c:v>29</c:v>
                </c:pt>
                <c:pt idx="4">
                  <c:v>15.9</c:v>
                </c:pt>
              </c:numCache>
            </c:numRef>
          </c:val>
        </c:ser>
        <c:shape val="box"/>
        <c:axId val="108428288"/>
        <c:axId val="108532480"/>
        <c:axId val="0"/>
      </c:bar3DChart>
      <c:catAx>
        <c:axId val="108428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108532480"/>
        <c:crosses val="autoZero"/>
        <c:auto val="1"/>
        <c:lblAlgn val="ctr"/>
        <c:lblOffset val="100"/>
      </c:catAx>
      <c:valAx>
        <c:axId val="108532480"/>
        <c:scaling>
          <c:orientation val="minMax"/>
        </c:scaling>
        <c:delete val="1"/>
        <c:axPos val="l"/>
        <c:numFmt formatCode="General" sourceLinked="1"/>
        <c:tickLblPos val="none"/>
        <c:crossAx val="108428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</c:legendEntry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1645042949176797E-2"/>
          <c:y val="9.4245719285089527E-2"/>
          <c:w val="0.5031834586017655"/>
          <c:h val="0.73843679652403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FF99CC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земли общего пользования</c:v>
                </c:pt>
                <c:pt idx="1">
                  <c:v>с/х назначения</c:v>
                </c:pt>
                <c:pt idx="2">
                  <c:v>в т.ч. требующие разминирования</c:v>
                </c:pt>
                <c:pt idx="3">
                  <c:v>занятые под застройкой</c:v>
                </c:pt>
                <c:pt idx="4">
                  <c:v>лесного фонда</c:v>
                </c:pt>
                <c:pt idx="5">
                  <c:v>под водными объектами</c:v>
                </c:pt>
                <c:pt idx="6">
                  <c:v>открытые без растительного покрова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0.2</c:v>
                </c:pt>
                <c:pt idx="1">
                  <c:v>90.4</c:v>
                </c:pt>
                <c:pt idx="2">
                  <c:v>3.5</c:v>
                </c:pt>
                <c:pt idx="3">
                  <c:v>1.4</c:v>
                </c:pt>
                <c:pt idx="4">
                  <c:v>4.0999999999999996</c:v>
                </c:pt>
                <c:pt idx="5">
                  <c:v>1.4</c:v>
                </c:pt>
                <c:pt idx="6">
                  <c:v>2.5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053119780481981"/>
          <c:y val="0.20755084185905334"/>
          <c:w val="0.33564766762109288"/>
          <c:h val="0.6674394272144597"/>
        </c:manualLayout>
      </c:layout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669017835293493E-2"/>
          <c:y val="0.12093275193190713"/>
          <c:w val="0.63862478987880256"/>
          <c:h val="0.74461993721374553"/>
        </c:manualLayout>
      </c:layout>
      <c:pie3DChart>
        <c:varyColors val="1"/>
        <c:ser>
          <c:idx val="0"/>
          <c:order val="0"/>
          <c:tx>
            <c:strRef>
              <c:f>Лист2!$D$9</c:f>
              <c:strCache>
                <c:ptCount val="1"/>
                <c:pt idx="0">
                  <c:v>Количество месторождений полезных ископаемых, их соотношение к общему количеству месторождений</c:v>
                </c:pt>
              </c:strCache>
            </c:strRef>
          </c:tx>
          <c:explosion val="25"/>
          <c:dPt>
            <c:idx val="0"/>
            <c:explosion val="30"/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Лист2!$C$10:$C$12</c:f>
              <c:strCache>
                <c:ptCount val="3"/>
                <c:pt idx="0">
                  <c:v>граниты</c:v>
                </c:pt>
                <c:pt idx="1">
                  <c:v>граносиениты</c:v>
                </c:pt>
                <c:pt idx="2">
                  <c:v>сиениты</c:v>
                </c:pt>
              </c:strCache>
            </c:strRef>
          </c:cat>
          <c:val>
            <c:numRef>
              <c:f>Лист2!$D$10:$D$12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Лист2!$E$9</c:f>
              <c:strCache>
                <c:ptCount val="1"/>
                <c:pt idx="0">
                  <c:v>Соотношение к общему числу полезных ископаемых</c:v>
                </c:pt>
              </c:strCache>
            </c:strRef>
          </c:tx>
          <c:explosion val="25"/>
          <c:cat>
            <c:strRef>
              <c:f>Лист2!$C$10:$C$12</c:f>
              <c:strCache>
                <c:ptCount val="3"/>
                <c:pt idx="0">
                  <c:v>граниты</c:v>
                </c:pt>
                <c:pt idx="1">
                  <c:v>граносиениты</c:v>
                </c:pt>
                <c:pt idx="2">
                  <c:v>сиениты</c:v>
                </c:pt>
              </c:strCache>
            </c:strRef>
          </c:cat>
          <c:val>
            <c:numRef>
              <c:f>Лист2!$E$10:$E$12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491816331948099"/>
          <c:y val="0.34486490659256436"/>
          <c:w val="0.27010056327229492"/>
          <c:h val="0.375629149297519"/>
        </c:manualLayout>
      </c:layout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трудоспособного населения, тыс.чел.</a:t>
            </a:r>
          </a:p>
        </c:rich>
      </c:tx>
      <c:layout>
        <c:manualLayout>
          <c:xMode val="edge"/>
          <c:yMode val="edge"/>
          <c:x val="0.2583566834551088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8902275769745702E-2"/>
          <c:y val="0.28085368566217661"/>
          <c:w val="0.9410977242302544"/>
          <c:h val="0.4907509230837701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3245070029963269E-2"/>
                  <c:y val="-0.3317073170731708"/>
                </c:manualLayout>
              </c:layout>
              <c:showVal val="1"/>
            </c:dLbl>
            <c:dLbl>
              <c:idx val="1"/>
              <c:layout>
                <c:manualLayout>
                  <c:x val="1.2522240029730796E-2"/>
                  <c:y val="-0.3317073170731708"/>
                </c:manualLayout>
              </c:layout>
              <c:showVal val="1"/>
            </c:dLbl>
            <c:dLbl>
              <c:idx val="2"/>
              <c:layout>
                <c:manualLayout>
                  <c:x val="1.9144775044712764E-2"/>
                  <c:y val="-0.27317073170731732"/>
                </c:manualLayout>
              </c:layout>
              <c:showVal val="1"/>
            </c:dLbl>
            <c:dLbl>
              <c:idx val="3"/>
              <c:layout>
                <c:manualLayout>
                  <c:x val="1.179941002949852E-2"/>
                  <c:y val="-0.2016260162601626"/>
                </c:manualLayout>
              </c:layout>
              <c:showVal val="1"/>
            </c:dLbl>
            <c:dLbl>
              <c:idx val="4"/>
              <c:layout>
                <c:manualLayout>
                  <c:x val="1.7699115044247787E-2"/>
                  <c:y val="-0.1956241956241957"/>
                </c:manualLayout>
              </c:layout>
              <c:showVal val="1"/>
            </c:dLbl>
            <c:dLbl>
              <c:idx val="5"/>
              <c:layout>
                <c:manualLayout>
                  <c:x val="2.0648967551622609E-2"/>
                  <c:y val="-0.1853281853281854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9.6</c:v>
                </c:pt>
                <c:pt idx="1">
                  <c:v>9.6</c:v>
                </c:pt>
                <c:pt idx="2">
                  <c:v>9.5</c:v>
                </c:pt>
                <c:pt idx="3">
                  <c:v>9.4</c:v>
                </c:pt>
                <c:pt idx="4">
                  <c:v>9.3000000000000007</c:v>
                </c:pt>
                <c:pt idx="5">
                  <c:v>9.2000000000000011</c:v>
                </c:pt>
              </c:numCache>
            </c:numRef>
          </c:val>
        </c:ser>
        <c:shape val="cylinder"/>
        <c:axId val="111561344"/>
        <c:axId val="111649536"/>
        <c:axId val="0"/>
      </c:bar3DChart>
      <c:catAx>
        <c:axId val="1115613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649536"/>
        <c:crosses val="autoZero"/>
        <c:auto val="1"/>
        <c:lblAlgn val="ctr"/>
        <c:lblOffset val="100"/>
      </c:catAx>
      <c:valAx>
        <c:axId val="111649536"/>
        <c:scaling>
          <c:orientation val="minMax"/>
        </c:scaling>
        <c:delete val="1"/>
        <c:axPos val="l"/>
        <c:numFmt formatCode="General" sourceLinked="1"/>
        <c:tickLblPos val="none"/>
        <c:crossAx val="111561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занятого населения, тыс.чел.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0"/>
                  <c:y val="9.12547528517110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195183776933054"/>
                </c:manualLayout>
              </c:layout>
              <c:showVal val="1"/>
            </c:dLbl>
            <c:dLbl>
              <c:idx val="2"/>
              <c:layout>
                <c:manualLayout>
                  <c:x val="-2.4190524571525456E-7"/>
                  <c:y val="0.14702154626108987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723700887198987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19771863117870744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.1977186311787074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3.8</c:v>
                </c:pt>
                <c:pt idx="1">
                  <c:v>5.8</c:v>
                </c:pt>
                <c:pt idx="2">
                  <c:v>6.2</c:v>
                </c:pt>
                <c:pt idx="3">
                  <c:v>6.5</c:v>
                </c:pt>
                <c:pt idx="4">
                  <c:v>6.6</c:v>
                </c:pt>
                <c:pt idx="5">
                  <c:v>6.5</c:v>
                </c:pt>
              </c:numCache>
            </c:numRef>
          </c:val>
        </c:ser>
        <c:axId val="112409216"/>
        <c:axId val="112459136"/>
      </c:barChart>
      <c:catAx>
        <c:axId val="112409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59136"/>
        <c:crosses val="autoZero"/>
        <c:auto val="1"/>
        <c:lblAlgn val="ctr"/>
        <c:lblOffset val="100"/>
      </c:catAx>
      <c:valAx>
        <c:axId val="112459136"/>
        <c:scaling>
          <c:orientation val="minMax"/>
        </c:scaling>
        <c:delete val="1"/>
        <c:axPos val="l"/>
        <c:numFmt formatCode="General" sourceLinked="1"/>
        <c:tickLblPos val="none"/>
        <c:crossAx val="112409216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Лист2!$C$3</c:f>
              <c:strCache>
                <c:ptCount val="1"/>
                <c:pt idx="0">
                  <c:v>Численность лиц, ищущих работу</c:v>
                </c:pt>
              </c:strCache>
            </c:strRef>
          </c:tx>
          <c:dLbls>
            <c:dLbl>
              <c:idx val="0"/>
              <c:layout>
                <c:manualLayout>
                  <c:x val="-7.5000000000000011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4.4444444444444502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4.4444444444444502E-2"/>
                  <c:y val="6.4814814814815033E-2"/>
                </c:manualLayout>
              </c:layout>
              <c:showVal val="1"/>
            </c:dLbl>
            <c:dLbl>
              <c:idx val="3"/>
              <c:layout>
                <c:manualLayout>
                  <c:x val="-4.7222222222222332E-2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4.4444444444444502E-2"/>
                  <c:y val="6.0185185185185147E-2"/>
                </c:manualLayout>
              </c:layout>
              <c:showVal val="1"/>
            </c:dLbl>
            <c:dLbl>
              <c:idx val="5"/>
              <c:layout>
                <c:manualLayout>
                  <c:x val="-0.05"/>
                  <c:y val="6.48148148148149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Лист2!$B$4:$B$9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d/mm/yyyy">
                  <c:v>44075</c:v>
                </c:pt>
              </c:numCache>
            </c:numRef>
          </c:cat>
          <c:val>
            <c:numRef>
              <c:f>Лист2!$C$4:$C$9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0.9</c:v>
                </c:pt>
                <c:pt idx="2">
                  <c:v>0.9</c:v>
                </c:pt>
                <c:pt idx="3">
                  <c:v>0.70000000000000062</c:v>
                </c:pt>
                <c:pt idx="4">
                  <c:v>0.70000000000000062</c:v>
                </c:pt>
                <c:pt idx="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Трудоустроено на постоянное место работы</c:v>
                </c:pt>
              </c:strCache>
            </c:strRef>
          </c:tx>
          <c:dLbls>
            <c:dLbl>
              <c:idx val="0"/>
              <c:layout>
                <c:manualLayout>
                  <c:x val="-0.05"/>
                  <c:y val="-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3.8888888888888945E-2"/>
                  <c:y val="-6.0185185185185085E-2"/>
                </c:manualLayout>
              </c:layout>
              <c:showVal val="1"/>
            </c:dLbl>
            <c:dLbl>
              <c:idx val="4"/>
              <c:layout>
                <c:manualLayout>
                  <c:x val="-3.333333333333334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Лист2!$B$4:$B$9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d/mm/yyyy">
                  <c:v>44075</c:v>
                </c:pt>
              </c:numCache>
            </c:numRef>
          </c:cat>
          <c:val>
            <c:numRef>
              <c:f>Лист2!$D$4:$D$9</c:f>
              <c:numCache>
                <c:formatCode>General</c:formatCode>
                <c:ptCount val="6"/>
                <c:pt idx="0">
                  <c:v>0.30000000000000032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Трудоустроено на временное место работы</c:v>
                </c:pt>
              </c:strCache>
            </c:strRef>
          </c:tx>
          <c:dLbls>
            <c:dLbl>
              <c:idx val="0"/>
              <c:layout>
                <c:manualLayout>
                  <c:x val="-0.05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-6.4814814814815033E-2"/>
                </c:manualLayout>
              </c:layout>
              <c:showVal val="1"/>
            </c:dLbl>
            <c:dLbl>
              <c:idx val="3"/>
              <c:layout>
                <c:manualLayout>
                  <c:x val="-3.3333333333333381E-2"/>
                  <c:y val="-6.4814814814815033E-2"/>
                </c:manualLayout>
              </c:layout>
              <c:showVal val="1"/>
            </c:dLbl>
            <c:dLbl>
              <c:idx val="4"/>
              <c:layout>
                <c:manualLayout>
                  <c:x val="-2.7777777777777936E-2"/>
                  <c:y val="-6.9444444444444503E-2"/>
                </c:manualLayout>
              </c:layout>
              <c:showVal val="1"/>
            </c:dLbl>
            <c:dLbl>
              <c:idx val="5"/>
              <c:layout>
                <c:manualLayout>
                  <c:x val="-8.3333333333333367E-3"/>
                  <c:y val="-3.24074074074075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Лист2!$B$4:$B$9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d/mm/yyyy">
                  <c:v>44075</c:v>
                </c:pt>
              </c:numCache>
            </c:numRef>
          </c:cat>
          <c:val>
            <c:numRef>
              <c:f>Лист2!$E$4:$E$9</c:f>
              <c:numCache>
                <c:formatCode>General</c:formatCode>
                <c:ptCount val="6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0.4</c:v>
                </c:pt>
                <c:pt idx="4">
                  <c:v>0.4</c:v>
                </c:pt>
                <c:pt idx="5">
                  <c:v>0.2</c:v>
                </c:pt>
              </c:numCache>
            </c:numRef>
          </c:val>
        </c:ser>
        <c:marker val="1"/>
        <c:axId val="115948544"/>
        <c:axId val="116172672"/>
      </c:lineChart>
      <c:catAx>
        <c:axId val="115948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172672"/>
        <c:crosses val="autoZero"/>
        <c:auto val="1"/>
        <c:lblAlgn val="ctr"/>
        <c:lblOffset val="100"/>
      </c:catAx>
      <c:valAx>
        <c:axId val="116172672"/>
        <c:scaling>
          <c:orientation val="minMax"/>
        </c:scaling>
        <c:delete val="1"/>
        <c:axPos val="l"/>
        <c:numFmt formatCode="General" sourceLinked="1"/>
        <c:tickLblPos val="none"/>
        <c:crossAx val="115948544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586111111111114"/>
          <c:y val="0.22991287547389921"/>
          <c:w val="0.29747222222222341"/>
          <c:h val="0.618877588218139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2021-01-13T05:54:00Z</dcterms:created>
  <dcterms:modified xsi:type="dcterms:W3CDTF">2021-01-13T07:05:00Z</dcterms:modified>
</cp:coreProperties>
</file>